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E1F7" w14:textId="77777777" w:rsidR="0087057F" w:rsidRPr="00D45B86" w:rsidRDefault="0087057F" w:rsidP="008F6DC8">
      <w:pPr>
        <w:spacing w:after="200" w:line="276" w:lineRule="auto"/>
        <w:jc w:val="both"/>
        <w:rPr>
          <w:rFonts w:ascii="Arial" w:hAnsi="Arial" w:cs="Arial"/>
        </w:rPr>
      </w:pPr>
      <w:r w:rsidRPr="00D45B86">
        <w:rPr>
          <w:rFonts w:ascii="Arial" w:hAnsi="Arial" w:cs="Arial"/>
        </w:rPr>
        <w:t>Пресс-релиз</w:t>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r w:rsidRPr="00D45B86">
        <w:rPr>
          <w:rFonts w:ascii="Arial" w:hAnsi="Arial" w:cs="Arial"/>
        </w:rPr>
        <w:tab/>
      </w:r>
    </w:p>
    <w:p w14:paraId="52249CBE" w14:textId="1703D3DA" w:rsidR="00926CE8" w:rsidRPr="004441ED" w:rsidRDefault="00C055B1" w:rsidP="008F6DC8">
      <w:pPr>
        <w:spacing w:after="200" w:line="276" w:lineRule="auto"/>
        <w:jc w:val="both"/>
        <w:rPr>
          <w:rFonts w:ascii="Arial" w:hAnsi="Arial" w:cs="Arial"/>
          <w:b/>
          <w:color w:val="002060"/>
          <w:sz w:val="28"/>
        </w:rPr>
      </w:pPr>
      <w:bookmarkStart w:id="0" w:name="_Hlk126141847"/>
      <w:bookmarkStart w:id="1" w:name="_GoBack"/>
      <w:r w:rsidRPr="00C055B1">
        <w:rPr>
          <w:rFonts w:ascii="Arial" w:hAnsi="Arial" w:cs="Arial"/>
          <w:b/>
          <w:color w:val="002060"/>
          <w:sz w:val="28"/>
        </w:rPr>
        <w:t>Названы лучшие работодатели России за 2022 год</w:t>
      </w:r>
      <w:r w:rsidR="00E72D60">
        <w:rPr>
          <w:rFonts w:ascii="Arial" w:hAnsi="Arial" w:cs="Arial"/>
          <w:b/>
          <w:color w:val="002060"/>
          <w:sz w:val="28"/>
        </w:rPr>
        <w:t xml:space="preserve">, среди них – </w:t>
      </w:r>
      <w:r w:rsidR="00330430">
        <w:rPr>
          <w:rFonts w:ascii="Arial" w:hAnsi="Arial" w:cs="Arial"/>
          <w:b/>
          <w:color w:val="002060"/>
          <w:sz w:val="28"/>
        </w:rPr>
        <w:t>29</w:t>
      </w:r>
      <w:r w:rsidR="00E72D60">
        <w:rPr>
          <w:rFonts w:ascii="Arial" w:hAnsi="Arial" w:cs="Arial"/>
          <w:b/>
          <w:color w:val="002060"/>
          <w:sz w:val="28"/>
        </w:rPr>
        <w:t xml:space="preserve"> компаний </w:t>
      </w:r>
      <w:r w:rsidR="00330430">
        <w:rPr>
          <w:rFonts w:ascii="Arial" w:hAnsi="Arial" w:cs="Arial"/>
          <w:b/>
          <w:color w:val="002060"/>
          <w:sz w:val="28"/>
        </w:rPr>
        <w:t>Дальнего Востока</w:t>
      </w:r>
    </w:p>
    <w:bookmarkEnd w:id="1"/>
    <w:p w14:paraId="619E00F5" w14:textId="0F127665" w:rsidR="00F86718" w:rsidRPr="00C055B1" w:rsidRDefault="00330430" w:rsidP="00C055B1">
      <w:pPr>
        <w:spacing w:after="200" w:line="288" w:lineRule="auto"/>
        <w:jc w:val="both"/>
        <w:rPr>
          <w:rFonts w:ascii="Arial" w:hAnsi="Arial" w:cs="Arial"/>
          <w:i/>
        </w:rPr>
      </w:pPr>
      <w:r>
        <w:rPr>
          <w:rFonts w:ascii="Arial" w:hAnsi="Arial" w:cs="Arial"/>
          <w:b/>
        </w:rPr>
        <w:t>ДФО</w:t>
      </w:r>
      <w:r w:rsidR="0026481E" w:rsidRPr="00E554D7">
        <w:rPr>
          <w:rFonts w:ascii="Arial" w:hAnsi="Arial" w:cs="Arial"/>
          <w:b/>
        </w:rPr>
        <w:t xml:space="preserve">, </w:t>
      </w:r>
      <w:r w:rsidR="00C055B1">
        <w:rPr>
          <w:rFonts w:ascii="Arial" w:hAnsi="Arial" w:cs="Arial"/>
          <w:b/>
        </w:rPr>
        <w:t>31</w:t>
      </w:r>
      <w:r w:rsidR="00C10164">
        <w:rPr>
          <w:rFonts w:ascii="Arial" w:hAnsi="Arial" w:cs="Arial"/>
          <w:b/>
        </w:rPr>
        <w:t xml:space="preserve"> </w:t>
      </w:r>
      <w:r w:rsidR="00B6575E">
        <w:rPr>
          <w:rFonts w:ascii="Arial" w:hAnsi="Arial" w:cs="Arial"/>
          <w:b/>
        </w:rPr>
        <w:t>января</w:t>
      </w:r>
      <w:r w:rsidR="001D7EF2" w:rsidRPr="00E554D7">
        <w:rPr>
          <w:rFonts w:ascii="Arial" w:hAnsi="Arial" w:cs="Arial"/>
          <w:b/>
        </w:rPr>
        <w:t xml:space="preserve"> 202</w:t>
      </w:r>
      <w:r w:rsidR="004B12ED">
        <w:rPr>
          <w:rFonts w:ascii="Arial" w:hAnsi="Arial" w:cs="Arial"/>
          <w:b/>
        </w:rPr>
        <w:t>3</w:t>
      </w:r>
      <w:r w:rsidR="001D7EF2" w:rsidRPr="00E554D7">
        <w:rPr>
          <w:rFonts w:ascii="Arial" w:hAnsi="Arial" w:cs="Arial"/>
          <w:b/>
        </w:rPr>
        <w:t xml:space="preserve"> года.</w:t>
      </w:r>
      <w:r w:rsidR="0026481E" w:rsidRPr="00E554D7">
        <w:rPr>
          <w:rFonts w:ascii="Arial" w:hAnsi="Arial" w:cs="Arial"/>
          <w:i/>
        </w:rPr>
        <w:t xml:space="preserve"> </w:t>
      </w:r>
      <w:r w:rsidR="00C055B1" w:rsidRPr="00C055B1">
        <w:rPr>
          <w:rFonts w:ascii="Arial" w:hAnsi="Arial" w:cs="Arial"/>
          <w:i/>
        </w:rPr>
        <w:t xml:space="preserve">Крупнейшая российская платформа онлайн-рекрутинга hh.ru представляет результаты Рейтинга работодателей России за 2022 год. По итогам года Рейтинг снова возглавил </w:t>
      </w:r>
      <w:proofErr w:type="spellStart"/>
      <w:r w:rsidR="00C055B1" w:rsidRPr="00C055B1">
        <w:rPr>
          <w:rFonts w:ascii="Arial" w:hAnsi="Arial" w:cs="Arial"/>
          <w:i/>
        </w:rPr>
        <w:t>СберБанк</w:t>
      </w:r>
      <w:proofErr w:type="spellEnd"/>
      <w:r w:rsidR="00C055B1" w:rsidRPr="00C055B1">
        <w:rPr>
          <w:rFonts w:ascii="Arial" w:hAnsi="Arial" w:cs="Arial"/>
          <w:i/>
        </w:rPr>
        <w:t xml:space="preserve">, в список самых лучших вошли Яндекс, </w:t>
      </w:r>
      <w:proofErr w:type="gramStart"/>
      <w:r w:rsidR="00C055B1" w:rsidRPr="00C055B1">
        <w:rPr>
          <w:rFonts w:ascii="Arial" w:hAnsi="Arial" w:cs="Arial"/>
          <w:i/>
        </w:rPr>
        <w:t>Альфа Банк</w:t>
      </w:r>
      <w:proofErr w:type="gramEnd"/>
      <w:r w:rsidR="00C055B1" w:rsidRPr="00C055B1">
        <w:rPr>
          <w:rFonts w:ascii="Arial" w:hAnsi="Arial" w:cs="Arial"/>
          <w:i/>
        </w:rPr>
        <w:t xml:space="preserve">, VK, Тинькофф, </w:t>
      </w:r>
      <w:proofErr w:type="spellStart"/>
      <w:r w:rsidR="00C055B1" w:rsidRPr="00C055B1">
        <w:rPr>
          <w:rFonts w:ascii="Arial" w:hAnsi="Arial" w:cs="Arial"/>
          <w:i/>
        </w:rPr>
        <w:t>Иви</w:t>
      </w:r>
      <w:proofErr w:type="spellEnd"/>
      <w:r w:rsidR="00C055B1" w:rsidRPr="00C055B1">
        <w:rPr>
          <w:rFonts w:ascii="Arial" w:hAnsi="Arial" w:cs="Arial"/>
          <w:i/>
        </w:rPr>
        <w:t xml:space="preserve">, </w:t>
      </w:r>
      <w:proofErr w:type="spellStart"/>
      <w:r w:rsidR="00C055B1" w:rsidRPr="00C055B1">
        <w:rPr>
          <w:rFonts w:ascii="Arial" w:hAnsi="Arial" w:cs="Arial"/>
          <w:i/>
        </w:rPr>
        <w:t>Окко</w:t>
      </w:r>
      <w:proofErr w:type="spellEnd"/>
      <w:r w:rsidR="00C055B1" w:rsidRPr="00C055B1">
        <w:rPr>
          <w:rFonts w:ascii="Arial" w:hAnsi="Arial" w:cs="Arial"/>
          <w:i/>
        </w:rPr>
        <w:t xml:space="preserve">, 2ГИС, Лаборатория Касперского, </w:t>
      </w:r>
      <w:proofErr w:type="spellStart"/>
      <w:r w:rsidR="00C055B1" w:rsidRPr="00C055B1">
        <w:rPr>
          <w:rFonts w:ascii="Arial" w:hAnsi="Arial" w:cs="Arial"/>
          <w:i/>
        </w:rPr>
        <w:t>Авито</w:t>
      </w:r>
      <w:proofErr w:type="spellEnd"/>
      <w:r w:rsidR="00C055B1" w:rsidRPr="00C055B1">
        <w:rPr>
          <w:rFonts w:ascii="Arial" w:hAnsi="Arial" w:cs="Arial"/>
          <w:i/>
        </w:rPr>
        <w:t>. В Рейтинге работодателей в 2022 году приняли участие свыше 1000 компаний со всей страны</w:t>
      </w:r>
      <w:r w:rsidR="00C055B1">
        <w:rPr>
          <w:rFonts w:ascii="Arial" w:hAnsi="Arial" w:cs="Arial"/>
          <w:i/>
        </w:rPr>
        <w:t xml:space="preserve">, в том числе, </w:t>
      </w:r>
      <w:r w:rsidR="000B19A6">
        <w:rPr>
          <w:rFonts w:ascii="Arial" w:hAnsi="Arial" w:cs="Arial"/>
          <w:i/>
        </w:rPr>
        <w:t>2</w:t>
      </w:r>
      <w:r w:rsidR="00D93D8A">
        <w:rPr>
          <w:rFonts w:ascii="Arial" w:hAnsi="Arial" w:cs="Arial"/>
          <w:i/>
        </w:rPr>
        <w:t>9</w:t>
      </w:r>
      <w:r w:rsidR="00C055B1">
        <w:rPr>
          <w:rFonts w:ascii="Arial" w:hAnsi="Arial" w:cs="Arial"/>
          <w:i/>
        </w:rPr>
        <w:t xml:space="preserve"> компаний из </w:t>
      </w:r>
      <w:r w:rsidR="000B19A6">
        <w:rPr>
          <w:rFonts w:ascii="Arial" w:hAnsi="Arial" w:cs="Arial"/>
          <w:i/>
        </w:rPr>
        <w:t>Дальнего Востока</w:t>
      </w:r>
      <w:r w:rsidR="00C055B1">
        <w:rPr>
          <w:rFonts w:ascii="Arial" w:hAnsi="Arial" w:cs="Arial"/>
          <w:i/>
        </w:rPr>
        <w:t>.</w:t>
      </w:r>
    </w:p>
    <w:p w14:paraId="08B98BE7" w14:textId="77777777" w:rsidR="00C055B1" w:rsidRPr="00C055B1" w:rsidRDefault="00C055B1" w:rsidP="00C055B1">
      <w:pPr>
        <w:spacing w:after="200" w:line="288" w:lineRule="auto"/>
        <w:jc w:val="both"/>
        <w:rPr>
          <w:rFonts w:ascii="Arial" w:hAnsi="Arial" w:cs="Arial"/>
        </w:rPr>
      </w:pPr>
      <w:r w:rsidRPr="00C055B1">
        <w:rPr>
          <w:rFonts w:ascii="Arial" w:hAnsi="Arial" w:cs="Arial"/>
        </w:rPr>
        <w:t>Рейтинг работодателей России – самый масштабный и авторитетный рейтинг страны, в методологии которого учтены лучшие зарубежные практики. Организатором является крупнейшая российская платформа онлайн-рекрутинга hh.ru. Рейтинг проводится с 2010 года.</w:t>
      </w:r>
    </w:p>
    <w:p w14:paraId="0616E9D1" w14:textId="77777777" w:rsidR="00643594" w:rsidRDefault="00C055B1" w:rsidP="00C055B1">
      <w:pPr>
        <w:spacing w:after="200" w:line="288" w:lineRule="auto"/>
        <w:jc w:val="both"/>
        <w:rPr>
          <w:rFonts w:ascii="Arial" w:hAnsi="Arial" w:cs="Arial"/>
          <w:b/>
        </w:rPr>
      </w:pPr>
      <w:r w:rsidRPr="00C055B1">
        <w:rPr>
          <w:rFonts w:ascii="Arial" w:hAnsi="Arial" w:cs="Arial"/>
        </w:rPr>
        <w:t xml:space="preserve">В 2022 году финалистами Рейтинга стали 1 082 компании — список лучших работодателей по версии hh.ru за год вырос на 28%. </w:t>
      </w:r>
      <w:r w:rsidR="000B19A6">
        <w:rPr>
          <w:rFonts w:ascii="Arial" w:hAnsi="Arial" w:cs="Arial"/>
          <w:b/>
        </w:rPr>
        <w:t>На Дальнем Востоке</w:t>
      </w:r>
      <w:r w:rsidRPr="00A11DB2">
        <w:rPr>
          <w:rFonts w:ascii="Arial" w:hAnsi="Arial" w:cs="Arial"/>
          <w:b/>
        </w:rPr>
        <w:t xml:space="preserve"> в Рейтинг вошли </w:t>
      </w:r>
      <w:r w:rsidR="000B19A6">
        <w:rPr>
          <w:rFonts w:ascii="Arial" w:hAnsi="Arial" w:cs="Arial"/>
          <w:b/>
        </w:rPr>
        <w:t>28</w:t>
      </w:r>
      <w:r w:rsidRPr="00A11DB2">
        <w:rPr>
          <w:rFonts w:ascii="Arial" w:hAnsi="Arial" w:cs="Arial"/>
          <w:b/>
        </w:rPr>
        <w:t xml:space="preserve"> работодателей – это на </w:t>
      </w:r>
      <w:r w:rsidR="000B19A6">
        <w:rPr>
          <w:rFonts w:ascii="Arial" w:hAnsi="Arial" w:cs="Arial"/>
          <w:b/>
        </w:rPr>
        <w:t>18</w:t>
      </w:r>
      <w:r w:rsidRPr="00A11DB2">
        <w:rPr>
          <w:rFonts w:ascii="Arial" w:hAnsi="Arial" w:cs="Arial"/>
          <w:b/>
        </w:rPr>
        <w:t xml:space="preserve"> компаний больше, чем годом ранее</w:t>
      </w:r>
      <w:r>
        <w:rPr>
          <w:rFonts w:ascii="Arial" w:hAnsi="Arial" w:cs="Arial"/>
        </w:rPr>
        <w:t>.</w:t>
      </w:r>
      <w:r w:rsidRPr="000B19A6">
        <w:rPr>
          <w:rFonts w:ascii="Arial" w:hAnsi="Arial" w:cs="Arial"/>
          <w:b/>
        </w:rPr>
        <w:t xml:space="preserve"> </w:t>
      </w:r>
    </w:p>
    <w:p w14:paraId="7300537E" w14:textId="3A05D00F" w:rsidR="00C055B1" w:rsidRPr="00643594" w:rsidRDefault="00AE7995" w:rsidP="00C055B1">
      <w:pPr>
        <w:spacing w:after="200" w:line="288" w:lineRule="auto"/>
        <w:jc w:val="both"/>
        <w:rPr>
          <w:rFonts w:ascii="Arial" w:hAnsi="Arial" w:cs="Arial"/>
        </w:rPr>
      </w:pPr>
      <w:r w:rsidRPr="00643594">
        <w:rPr>
          <w:rFonts w:ascii="Arial" w:hAnsi="Arial" w:cs="Arial"/>
        </w:rPr>
        <w:t xml:space="preserve">Финалистами оказались 8 приморских </w:t>
      </w:r>
      <w:r w:rsidR="00643594">
        <w:rPr>
          <w:rFonts w:ascii="Arial" w:hAnsi="Arial" w:cs="Arial"/>
        </w:rPr>
        <w:t>работодателей</w:t>
      </w:r>
      <w:r w:rsidR="000B19A6" w:rsidRPr="00643594">
        <w:rPr>
          <w:rFonts w:ascii="Arial" w:hAnsi="Arial" w:cs="Arial"/>
        </w:rPr>
        <w:t xml:space="preserve"> (</w:t>
      </w:r>
      <w:r w:rsidR="00643594" w:rsidRPr="00643594">
        <w:rPr>
          <w:rFonts w:ascii="Arial" w:hAnsi="Arial" w:cs="Arial"/>
        </w:rPr>
        <w:t xml:space="preserve">4 – </w:t>
      </w:r>
      <w:r w:rsidR="000B19A6" w:rsidRPr="00643594">
        <w:rPr>
          <w:rFonts w:ascii="Arial" w:hAnsi="Arial" w:cs="Arial"/>
        </w:rPr>
        <w:t>в прошлом году)</w:t>
      </w:r>
      <w:r w:rsidR="00643594" w:rsidRPr="00643594">
        <w:rPr>
          <w:rFonts w:ascii="Arial" w:hAnsi="Arial" w:cs="Arial"/>
        </w:rPr>
        <w:t xml:space="preserve">, 6 компаний </w:t>
      </w:r>
      <w:r w:rsidR="00643594">
        <w:rPr>
          <w:rFonts w:ascii="Arial" w:hAnsi="Arial" w:cs="Arial"/>
        </w:rPr>
        <w:t xml:space="preserve">из </w:t>
      </w:r>
      <w:r w:rsidR="00643594" w:rsidRPr="00643594">
        <w:rPr>
          <w:rFonts w:ascii="Arial" w:hAnsi="Arial" w:cs="Arial"/>
        </w:rPr>
        <w:t>Хабаровского края (2 – в прошлом году), 4 – из Республики Саха (Якутия) (1 – в прошлом году), 3 – из Сахалинской области (1 – в прошлом году), 3 – из Республики Бурятия (1 – в прошлом году), по одной компании из Камчатского края и Магаданской области (ранее не участвовали</w:t>
      </w:r>
      <w:r w:rsidR="00643594">
        <w:rPr>
          <w:rFonts w:ascii="Arial" w:hAnsi="Arial" w:cs="Arial"/>
        </w:rPr>
        <w:t xml:space="preserve"> в Рейтинге</w:t>
      </w:r>
      <w:r w:rsidR="00643594" w:rsidRPr="00643594">
        <w:rPr>
          <w:rFonts w:ascii="Arial" w:hAnsi="Arial" w:cs="Arial"/>
        </w:rPr>
        <w:t xml:space="preserve">). </w:t>
      </w:r>
    </w:p>
    <w:p w14:paraId="31D7CE7F" w14:textId="025B6FA4" w:rsidR="00C055B1" w:rsidRPr="00C055B1" w:rsidRDefault="00C055B1" w:rsidP="00C055B1">
      <w:pPr>
        <w:spacing w:after="200" w:line="288" w:lineRule="auto"/>
        <w:jc w:val="both"/>
        <w:rPr>
          <w:rFonts w:ascii="Arial" w:hAnsi="Arial" w:cs="Arial"/>
        </w:rPr>
      </w:pPr>
      <w:r w:rsidRPr="00C055B1">
        <w:rPr>
          <w:rFonts w:ascii="Arial" w:hAnsi="Arial" w:cs="Arial"/>
        </w:rPr>
        <w:t>В лидерах по количеству участников, вошедших в шорт-лист, — малый и средний бизнес. До финала дошли:</w:t>
      </w:r>
      <w:r>
        <w:rPr>
          <w:rFonts w:ascii="Arial" w:hAnsi="Arial" w:cs="Arial"/>
        </w:rPr>
        <w:t xml:space="preserve"> </w:t>
      </w:r>
      <w:r w:rsidRPr="00C055B1">
        <w:rPr>
          <w:rFonts w:ascii="Arial" w:hAnsi="Arial" w:cs="Arial"/>
        </w:rPr>
        <w:t>367 небольших компаний</w:t>
      </w:r>
      <w:r>
        <w:rPr>
          <w:rFonts w:ascii="Arial" w:hAnsi="Arial" w:cs="Arial"/>
        </w:rPr>
        <w:t>, 3</w:t>
      </w:r>
      <w:r w:rsidRPr="00C055B1">
        <w:rPr>
          <w:rFonts w:ascii="Arial" w:hAnsi="Arial" w:cs="Arial"/>
        </w:rPr>
        <w:t>44 средних компаний</w:t>
      </w:r>
      <w:r>
        <w:rPr>
          <w:rFonts w:ascii="Arial" w:hAnsi="Arial" w:cs="Arial"/>
        </w:rPr>
        <w:t xml:space="preserve">, </w:t>
      </w:r>
      <w:r w:rsidRPr="00C055B1">
        <w:rPr>
          <w:rFonts w:ascii="Arial" w:hAnsi="Arial" w:cs="Arial"/>
        </w:rPr>
        <w:t>268 крупных компаний</w:t>
      </w:r>
      <w:r>
        <w:rPr>
          <w:rFonts w:ascii="Arial" w:hAnsi="Arial" w:cs="Arial"/>
        </w:rPr>
        <w:t>, 1</w:t>
      </w:r>
      <w:r w:rsidRPr="00C055B1">
        <w:rPr>
          <w:rFonts w:ascii="Arial" w:hAnsi="Arial" w:cs="Arial"/>
        </w:rPr>
        <w:t>03 крупнейших компаний</w:t>
      </w:r>
      <w:r>
        <w:rPr>
          <w:rFonts w:ascii="Arial" w:hAnsi="Arial" w:cs="Arial"/>
        </w:rPr>
        <w:t xml:space="preserve">. </w:t>
      </w:r>
    </w:p>
    <w:p w14:paraId="13BAFE63" w14:textId="7BFD0283" w:rsidR="00C055B1" w:rsidRPr="00C055B1" w:rsidRDefault="00C055B1" w:rsidP="00C055B1">
      <w:pPr>
        <w:spacing w:after="200" w:line="288" w:lineRule="auto"/>
        <w:jc w:val="both"/>
        <w:rPr>
          <w:rFonts w:ascii="Arial" w:hAnsi="Arial" w:cs="Arial"/>
        </w:rPr>
      </w:pPr>
      <w:r w:rsidRPr="00C055B1">
        <w:rPr>
          <w:rFonts w:ascii="Arial" w:hAnsi="Arial" w:cs="Arial"/>
        </w:rPr>
        <w:t xml:space="preserve">В этом году за компании отдали свои голоса 337 747 </w:t>
      </w:r>
      <w:r>
        <w:rPr>
          <w:rFonts w:ascii="Arial" w:hAnsi="Arial" w:cs="Arial"/>
        </w:rPr>
        <w:t xml:space="preserve">человек </w:t>
      </w:r>
      <w:r w:rsidRPr="00C055B1">
        <w:rPr>
          <w:rFonts w:ascii="Arial" w:hAnsi="Arial" w:cs="Arial"/>
        </w:rPr>
        <w:t>— это на 19% больше, чем</w:t>
      </w:r>
      <w:r w:rsidR="000B19A6">
        <w:rPr>
          <w:rFonts w:ascii="Arial" w:hAnsi="Arial" w:cs="Arial"/>
        </w:rPr>
        <w:t xml:space="preserve"> годом ранее</w:t>
      </w:r>
      <w:r w:rsidRPr="00C055B1">
        <w:rPr>
          <w:rFonts w:ascii="Arial" w:hAnsi="Arial" w:cs="Arial"/>
        </w:rPr>
        <w:t>. Люди нуждаются в ориентирах, которые помогут найти «ту самую компанию», в которой будет стабильно и комфортно — то, чего не хватает в нынешнее турбулентное время.</w:t>
      </w:r>
    </w:p>
    <w:p w14:paraId="05C1333A" w14:textId="49C49BD2" w:rsidR="00C055B1" w:rsidRPr="00C055B1" w:rsidRDefault="00C055B1" w:rsidP="00C055B1">
      <w:pPr>
        <w:spacing w:after="200" w:line="288" w:lineRule="auto"/>
        <w:jc w:val="both"/>
        <w:rPr>
          <w:rFonts w:ascii="Arial" w:hAnsi="Arial" w:cs="Arial"/>
        </w:rPr>
      </w:pPr>
      <w:r w:rsidRPr="00C055B1">
        <w:rPr>
          <w:rFonts w:ascii="Arial" w:hAnsi="Arial" w:cs="Arial"/>
        </w:rPr>
        <w:t>Ниже представлены топ-</w:t>
      </w:r>
      <w:r w:rsidR="00E72D60">
        <w:rPr>
          <w:rFonts w:ascii="Arial" w:hAnsi="Arial" w:cs="Arial"/>
        </w:rPr>
        <w:t>3</w:t>
      </w:r>
      <w:r w:rsidRPr="00C055B1">
        <w:rPr>
          <w:rFonts w:ascii="Arial" w:hAnsi="Arial" w:cs="Arial"/>
        </w:rPr>
        <w:t xml:space="preserve"> Рейтинга работодателей России по итогам 202</w:t>
      </w:r>
      <w:r w:rsidR="00A11DB2">
        <w:rPr>
          <w:rFonts w:ascii="Arial" w:hAnsi="Arial" w:cs="Arial"/>
        </w:rPr>
        <w:t>2</w:t>
      </w:r>
      <w:r w:rsidRPr="00C055B1">
        <w:rPr>
          <w:rFonts w:ascii="Arial" w:hAnsi="Arial" w:cs="Arial"/>
        </w:rPr>
        <w:t xml:space="preserve"> года в каждой категории</w:t>
      </w:r>
      <w:r w:rsidR="00E72D60">
        <w:rPr>
          <w:rFonts w:ascii="Arial" w:hAnsi="Arial" w:cs="Arial"/>
        </w:rPr>
        <w:t xml:space="preserve">, а также лучшие работодатели </w:t>
      </w:r>
      <w:r w:rsidR="00643594">
        <w:rPr>
          <w:rFonts w:ascii="Arial" w:hAnsi="Arial" w:cs="Arial"/>
        </w:rPr>
        <w:t>Дальнего Востока</w:t>
      </w:r>
      <w:r w:rsidRPr="00C055B1">
        <w:rPr>
          <w:rFonts w:ascii="Arial" w:hAnsi="Arial" w:cs="Arial"/>
        </w:rPr>
        <w:t xml:space="preserve">. Полный список финалистов и их позиции – </w:t>
      </w:r>
      <w:hyperlink r:id="rId8" w:history="1">
        <w:r w:rsidRPr="00C055B1">
          <w:rPr>
            <w:rStyle w:val="a4"/>
            <w:rFonts w:ascii="Arial" w:hAnsi="Arial" w:cs="Arial"/>
          </w:rPr>
          <w:t>на сайте Рейтинга</w:t>
        </w:r>
      </w:hyperlink>
      <w:r w:rsidRPr="00C055B1">
        <w:rPr>
          <w:rFonts w:ascii="Arial" w:hAnsi="Arial" w:cs="Arial"/>
        </w:rPr>
        <w:t>.</w:t>
      </w:r>
    </w:p>
    <w:p w14:paraId="5FD6F164" w14:textId="77777777" w:rsidR="00C055B1" w:rsidRPr="00C055B1" w:rsidRDefault="00C055B1" w:rsidP="00C055B1">
      <w:pPr>
        <w:pStyle w:val="3"/>
        <w:spacing w:before="0" w:after="200" w:line="288" w:lineRule="auto"/>
        <w:jc w:val="both"/>
        <w:rPr>
          <w:color w:val="002060"/>
          <w:sz w:val="22"/>
          <w:szCs w:val="22"/>
          <w:lang w:val="ru-RU"/>
        </w:rPr>
      </w:pPr>
      <w:r w:rsidRPr="00C055B1">
        <w:rPr>
          <w:b/>
          <w:bCs/>
          <w:color w:val="002060"/>
          <w:sz w:val="22"/>
          <w:szCs w:val="22"/>
          <w:lang w:val="ru-RU"/>
        </w:rPr>
        <w:t>Крупнейшие компании с численностью персонала более 5000 человек</w:t>
      </w:r>
    </w:p>
    <w:p w14:paraId="53F76171" w14:textId="1EEF7A75" w:rsidR="00C055B1" w:rsidRDefault="00C055B1" w:rsidP="00C055B1">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t xml:space="preserve">В этом году тройка лидеров изменилась. Помимо </w:t>
      </w:r>
      <w:proofErr w:type="spellStart"/>
      <w:r w:rsidRPr="00C055B1">
        <w:rPr>
          <w:rFonts w:ascii="Arial" w:hAnsi="Arial" w:cs="Arial"/>
          <w:color w:val="000000"/>
          <w:sz w:val="22"/>
          <w:szCs w:val="22"/>
        </w:rPr>
        <w:t>Сбера</w:t>
      </w:r>
      <w:proofErr w:type="spellEnd"/>
      <w:r w:rsidRPr="00C055B1">
        <w:rPr>
          <w:rFonts w:ascii="Arial" w:hAnsi="Arial" w:cs="Arial"/>
          <w:color w:val="000000"/>
          <w:sz w:val="22"/>
          <w:szCs w:val="22"/>
        </w:rPr>
        <w:t xml:space="preserve"> в топ-3 вошли Яндекс и Альфа-Банк. В десятке лучших есть и другие банки — Тинькофф и ВТБ, что подтверждает тренд по развитию этой отрасли. </w:t>
      </w:r>
    </w:p>
    <w:p w14:paraId="64399F83" w14:textId="05A50DB2" w:rsidR="00A11DB2" w:rsidRDefault="00A11DB2" w:rsidP="00C055B1">
      <w:pPr>
        <w:pStyle w:val="a3"/>
        <w:spacing w:before="0" w:beforeAutospacing="0" w:after="200" w:afterAutospacing="0" w:line="288" w:lineRule="auto"/>
        <w:jc w:val="both"/>
        <w:rPr>
          <w:rFonts w:ascii="Arial" w:hAnsi="Arial" w:cs="Arial"/>
          <w:b/>
          <w:sz w:val="22"/>
          <w:szCs w:val="22"/>
        </w:rPr>
      </w:pPr>
      <w:r w:rsidRPr="00AE7995">
        <w:rPr>
          <w:rFonts w:ascii="Arial" w:hAnsi="Arial" w:cs="Arial"/>
          <w:b/>
          <w:sz w:val="22"/>
          <w:szCs w:val="22"/>
        </w:rPr>
        <w:t xml:space="preserve">В числе лучших среди крупнейших компаний России </w:t>
      </w:r>
      <w:r w:rsidR="00D93D8A">
        <w:rPr>
          <w:rFonts w:ascii="Arial" w:hAnsi="Arial" w:cs="Arial"/>
          <w:b/>
          <w:sz w:val="22"/>
          <w:szCs w:val="22"/>
        </w:rPr>
        <w:t>оказались 3</w:t>
      </w:r>
      <w:r w:rsidR="00AE7995" w:rsidRPr="00AE7995">
        <w:rPr>
          <w:rFonts w:ascii="Arial" w:hAnsi="Arial" w:cs="Arial"/>
          <w:b/>
          <w:sz w:val="22"/>
          <w:szCs w:val="22"/>
        </w:rPr>
        <w:t xml:space="preserve"> </w:t>
      </w:r>
      <w:r w:rsidRPr="00AE7995">
        <w:rPr>
          <w:rFonts w:ascii="Arial" w:hAnsi="Arial" w:cs="Arial"/>
          <w:b/>
          <w:sz w:val="22"/>
          <w:szCs w:val="22"/>
        </w:rPr>
        <w:t>работодател</w:t>
      </w:r>
      <w:r w:rsidR="00D93D8A">
        <w:rPr>
          <w:rFonts w:ascii="Arial" w:hAnsi="Arial" w:cs="Arial"/>
          <w:b/>
          <w:sz w:val="22"/>
          <w:szCs w:val="22"/>
        </w:rPr>
        <w:t>я</w:t>
      </w:r>
      <w:r w:rsidR="00AE7995">
        <w:rPr>
          <w:rFonts w:ascii="Arial" w:hAnsi="Arial" w:cs="Arial"/>
          <w:b/>
          <w:sz w:val="22"/>
          <w:szCs w:val="22"/>
        </w:rPr>
        <w:t xml:space="preserve"> Дальнего Востока</w:t>
      </w:r>
      <w:r w:rsidRPr="00AE7995">
        <w:rPr>
          <w:rFonts w:ascii="Arial" w:hAnsi="Arial" w:cs="Arial"/>
          <w:b/>
          <w:sz w:val="22"/>
          <w:szCs w:val="22"/>
        </w:rPr>
        <w:t xml:space="preserve">: </w:t>
      </w:r>
    </w:p>
    <w:p w14:paraId="1642FAA1" w14:textId="0B3408C8" w:rsidR="00A11DB2" w:rsidRDefault="00AE7995" w:rsidP="00A11DB2">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Pr>
          <w:rFonts w:ascii="Arial" w:hAnsi="Arial" w:cs="Arial"/>
          <w:sz w:val="22"/>
          <w:szCs w:val="22"/>
        </w:rPr>
        <w:lastRenderedPageBreak/>
        <w:t>ПАО ДЭК, Приморский край</w:t>
      </w:r>
      <w:r w:rsidR="00A11DB2">
        <w:rPr>
          <w:rFonts w:ascii="Arial" w:hAnsi="Arial" w:cs="Arial"/>
          <w:sz w:val="22"/>
          <w:szCs w:val="22"/>
        </w:rPr>
        <w:t xml:space="preserve"> – </w:t>
      </w:r>
      <w:r>
        <w:rPr>
          <w:rFonts w:ascii="Arial" w:hAnsi="Arial" w:cs="Arial"/>
          <w:sz w:val="22"/>
          <w:szCs w:val="22"/>
        </w:rPr>
        <w:t>98</w:t>
      </w:r>
      <w:r w:rsidR="00A11DB2">
        <w:rPr>
          <w:rFonts w:ascii="Arial" w:hAnsi="Arial" w:cs="Arial"/>
          <w:sz w:val="22"/>
          <w:szCs w:val="22"/>
        </w:rPr>
        <w:t xml:space="preserve"> место</w:t>
      </w:r>
      <w:r w:rsidR="00E675F4">
        <w:rPr>
          <w:rFonts w:ascii="Arial" w:hAnsi="Arial" w:cs="Arial"/>
          <w:sz w:val="22"/>
          <w:szCs w:val="22"/>
        </w:rPr>
        <w:t xml:space="preserve"> (из 103 возможных)</w:t>
      </w:r>
      <w:r>
        <w:rPr>
          <w:rFonts w:ascii="Arial" w:hAnsi="Arial" w:cs="Arial"/>
          <w:sz w:val="22"/>
          <w:szCs w:val="22"/>
        </w:rPr>
        <w:t>;</w:t>
      </w:r>
    </w:p>
    <w:p w14:paraId="33A68B0D" w14:textId="4E5DF373" w:rsidR="00AE7995" w:rsidRPr="00AE7995" w:rsidRDefault="00AE7995" w:rsidP="00A11DB2">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AE7995">
        <w:rPr>
          <w:rFonts w:ascii="Arial" w:hAnsi="Arial" w:cs="Arial"/>
          <w:sz w:val="22"/>
          <w:szCs w:val="22"/>
        </w:rPr>
        <w:t>АО "ДГК"</w:t>
      </w:r>
      <w:r w:rsidRPr="00AE7995">
        <w:rPr>
          <w:rFonts w:ascii="Arial" w:hAnsi="Arial" w:cs="Arial"/>
          <w:sz w:val="22"/>
          <w:szCs w:val="22"/>
        </w:rPr>
        <w:t>, Хабаровский край – 100 место;</w:t>
      </w:r>
    </w:p>
    <w:p w14:paraId="328E477C" w14:textId="00BAD587" w:rsidR="00AE7995" w:rsidRDefault="00AE7995" w:rsidP="00A11DB2">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AE7995">
        <w:rPr>
          <w:rFonts w:ascii="Arial" w:hAnsi="Arial" w:cs="Arial"/>
          <w:sz w:val="22"/>
          <w:szCs w:val="22"/>
        </w:rPr>
        <w:t>Дальневосточная распределительная сетевая компания</w:t>
      </w:r>
      <w:r>
        <w:rPr>
          <w:rFonts w:ascii="Arial" w:hAnsi="Arial" w:cs="Arial"/>
          <w:sz w:val="22"/>
          <w:szCs w:val="22"/>
        </w:rPr>
        <w:t>, Амурская область – 102 место.</w:t>
      </w:r>
    </w:p>
    <w:p w14:paraId="6976436E" w14:textId="77777777" w:rsidR="00AE7995" w:rsidRDefault="00AE7995" w:rsidP="00C055B1">
      <w:pPr>
        <w:pStyle w:val="a3"/>
        <w:spacing w:before="0" w:beforeAutospacing="0" w:after="200" w:afterAutospacing="0" w:line="288" w:lineRule="auto"/>
        <w:jc w:val="both"/>
        <w:rPr>
          <w:rFonts w:ascii="Arial" w:hAnsi="Arial" w:cs="Arial"/>
          <w:sz w:val="22"/>
          <w:szCs w:val="22"/>
        </w:rPr>
      </w:pPr>
    </w:p>
    <w:p w14:paraId="5309A526" w14:textId="63CDCE75" w:rsidR="00C055B1" w:rsidRPr="00C055B1" w:rsidRDefault="00C055B1" w:rsidP="00C055B1">
      <w:pPr>
        <w:pStyle w:val="a3"/>
        <w:spacing w:before="0" w:beforeAutospacing="0" w:after="200" w:afterAutospacing="0" w:line="288" w:lineRule="auto"/>
        <w:jc w:val="both"/>
        <w:rPr>
          <w:rFonts w:ascii="Arial" w:hAnsi="Arial" w:cs="Arial"/>
          <w:sz w:val="22"/>
          <w:szCs w:val="22"/>
        </w:rPr>
      </w:pPr>
      <w:r w:rsidRPr="00C055B1">
        <w:rPr>
          <w:rFonts w:ascii="Arial" w:hAnsi="Arial" w:cs="Arial"/>
          <w:b/>
          <w:bCs/>
          <w:color w:val="000000"/>
          <w:sz w:val="22"/>
          <w:szCs w:val="22"/>
        </w:rPr>
        <w:t>Конкуренция за первые места усилилась</w:t>
      </w:r>
      <w:r w:rsidRPr="00C055B1">
        <w:rPr>
          <w:rFonts w:ascii="Arial" w:hAnsi="Arial" w:cs="Arial"/>
          <w:color w:val="000000"/>
          <w:sz w:val="22"/>
          <w:szCs w:val="22"/>
        </w:rPr>
        <w:t xml:space="preserve"> из-за компаний-новичков в Рейтинге, которые при этом давно и прочно закрепились на рынке и пользуются большой популярностью у соискателей. </w:t>
      </w:r>
    </w:p>
    <w:p w14:paraId="209F3852" w14:textId="67296DAB" w:rsidR="00C055B1" w:rsidRPr="00C055B1" w:rsidRDefault="00C055B1" w:rsidP="00A11DB2">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t>Нина Осовицкая</w:t>
      </w:r>
      <w:r w:rsidR="00E72D60">
        <w:rPr>
          <w:rFonts w:ascii="Arial" w:hAnsi="Arial" w:cs="Arial"/>
          <w:color w:val="000000"/>
          <w:sz w:val="22"/>
          <w:szCs w:val="22"/>
        </w:rPr>
        <w:t xml:space="preserve">, </w:t>
      </w:r>
      <w:r w:rsidR="00E72D60" w:rsidRPr="00C055B1">
        <w:rPr>
          <w:rFonts w:ascii="Arial" w:hAnsi="Arial" w:cs="Arial"/>
          <w:sz w:val="22"/>
          <w:szCs w:val="22"/>
        </w:rPr>
        <w:t>директор Бренд-центра hh.ru</w:t>
      </w:r>
      <w:r w:rsidRPr="00C055B1">
        <w:rPr>
          <w:rFonts w:ascii="Arial" w:hAnsi="Arial" w:cs="Arial"/>
          <w:color w:val="000000"/>
          <w:sz w:val="22"/>
          <w:szCs w:val="22"/>
        </w:rPr>
        <w:t>: «В этом году в списке крупнейших компаний появились сразу два сильных игрока — это Яндекс и VK. Они впервые подали заявки на участие в Рейтинге и сразу заняли высокие позиции. Понятно, что технически другие компании сместились на несколько строчек вниз. Не стоит трактовать это как ухудшение результатов компании. Это обострение конкуренции за счёт большего количества участников, причём очень сильных».  </w:t>
      </w:r>
    </w:p>
    <w:p w14:paraId="1D39EEEC" w14:textId="77777777" w:rsidR="00C055B1" w:rsidRPr="00C055B1" w:rsidRDefault="00C055B1" w:rsidP="00C055B1">
      <w:pPr>
        <w:pStyle w:val="3"/>
        <w:spacing w:before="0" w:after="200" w:line="288" w:lineRule="auto"/>
        <w:jc w:val="both"/>
        <w:rPr>
          <w:color w:val="002060"/>
          <w:sz w:val="22"/>
          <w:szCs w:val="22"/>
          <w:lang w:val="ru-RU"/>
        </w:rPr>
      </w:pPr>
      <w:r w:rsidRPr="00C055B1">
        <w:rPr>
          <w:b/>
          <w:bCs/>
          <w:color w:val="002060"/>
          <w:sz w:val="22"/>
          <w:szCs w:val="22"/>
          <w:lang w:val="ru-RU"/>
        </w:rPr>
        <w:t xml:space="preserve">Крупные компании с численностью персонала от </w:t>
      </w:r>
      <w:bookmarkStart w:id="2" w:name="_Hlk126139591"/>
      <w:r w:rsidRPr="00C055B1">
        <w:rPr>
          <w:b/>
          <w:bCs/>
          <w:color w:val="002060"/>
          <w:sz w:val="22"/>
          <w:szCs w:val="22"/>
          <w:lang w:val="ru-RU"/>
        </w:rPr>
        <w:t>1001 до 5000 человек</w:t>
      </w:r>
      <w:bookmarkEnd w:id="2"/>
    </w:p>
    <w:p w14:paraId="528F905A" w14:textId="1FD10664" w:rsidR="00C055B1" w:rsidRDefault="00C055B1" w:rsidP="00C055B1">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t xml:space="preserve">На протяжении последних двух лет 2ГИС — компания из Новосибирска — удерживает за собой первенство в этой категории Рейтинга. При этом на второе место вернулась Лаборатория Касперского, которая потеряла эту позицию в прошлом году. Десятку лидеров также пополнили новые компании-участницы: </w:t>
      </w:r>
      <w:proofErr w:type="spellStart"/>
      <w:r w:rsidRPr="00C055B1">
        <w:rPr>
          <w:rFonts w:ascii="Arial" w:hAnsi="Arial" w:cs="Arial"/>
          <w:color w:val="000000"/>
          <w:sz w:val="22"/>
          <w:szCs w:val="22"/>
        </w:rPr>
        <w:t>Авито</w:t>
      </w:r>
      <w:proofErr w:type="spellEnd"/>
      <w:r w:rsidRPr="00C055B1">
        <w:rPr>
          <w:rFonts w:ascii="Arial" w:hAnsi="Arial" w:cs="Arial"/>
          <w:color w:val="000000"/>
          <w:sz w:val="22"/>
          <w:szCs w:val="22"/>
        </w:rPr>
        <w:t xml:space="preserve">, </w:t>
      </w:r>
      <w:proofErr w:type="spellStart"/>
      <w:r w:rsidRPr="00C055B1">
        <w:rPr>
          <w:rFonts w:ascii="Arial" w:hAnsi="Arial" w:cs="Arial"/>
          <w:color w:val="000000"/>
          <w:sz w:val="22"/>
          <w:szCs w:val="22"/>
        </w:rPr>
        <w:t>Эксмо</w:t>
      </w:r>
      <w:proofErr w:type="spellEnd"/>
      <w:r w:rsidRPr="00C055B1">
        <w:rPr>
          <w:rFonts w:ascii="Arial" w:hAnsi="Arial" w:cs="Arial"/>
          <w:color w:val="000000"/>
          <w:sz w:val="22"/>
          <w:szCs w:val="22"/>
        </w:rPr>
        <w:t>, РБК, СДЭК, Национальная медиагруппа. </w:t>
      </w:r>
    </w:p>
    <w:p w14:paraId="5A40D128" w14:textId="3ABD83E6" w:rsidR="00A11DB2" w:rsidRPr="00D93D8A" w:rsidRDefault="00A11DB2" w:rsidP="00A11DB2">
      <w:pPr>
        <w:pStyle w:val="a3"/>
        <w:spacing w:before="0" w:beforeAutospacing="0" w:after="200" w:afterAutospacing="0" w:line="288" w:lineRule="auto"/>
        <w:jc w:val="both"/>
        <w:rPr>
          <w:rFonts w:ascii="Arial" w:hAnsi="Arial" w:cs="Arial"/>
          <w:b/>
          <w:sz w:val="22"/>
          <w:szCs w:val="22"/>
        </w:rPr>
      </w:pPr>
      <w:r w:rsidRPr="00D93D8A">
        <w:rPr>
          <w:rFonts w:ascii="Arial" w:hAnsi="Arial" w:cs="Arial"/>
          <w:b/>
          <w:sz w:val="22"/>
          <w:szCs w:val="22"/>
        </w:rPr>
        <w:t xml:space="preserve">В числе лучших среди крупных компаний России оказались </w:t>
      </w:r>
      <w:r w:rsidR="00AE7995" w:rsidRPr="00D93D8A">
        <w:rPr>
          <w:rFonts w:ascii="Arial" w:hAnsi="Arial" w:cs="Arial"/>
          <w:b/>
          <w:sz w:val="22"/>
          <w:szCs w:val="22"/>
        </w:rPr>
        <w:t>11</w:t>
      </w:r>
      <w:r w:rsidRPr="00D93D8A">
        <w:rPr>
          <w:rFonts w:ascii="Arial" w:hAnsi="Arial" w:cs="Arial"/>
          <w:b/>
          <w:sz w:val="22"/>
          <w:szCs w:val="22"/>
        </w:rPr>
        <w:t xml:space="preserve"> работодателей </w:t>
      </w:r>
      <w:r w:rsidR="00AE7995" w:rsidRPr="00D93D8A">
        <w:rPr>
          <w:rFonts w:ascii="Arial" w:hAnsi="Arial" w:cs="Arial"/>
          <w:b/>
          <w:sz w:val="22"/>
          <w:szCs w:val="22"/>
        </w:rPr>
        <w:t>Дальнего Востока</w:t>
      </w:r>
      <w:r w:rsidRPr="00D93D8A">
        <w:rPr>
          <w:rFonts w:ascii="Arial" w:hAnsi="Arial" w:cs="Arial"/>
          <w:b/>
          <w:sz w:val="22"/>
          <w:szCs w:val="22"/>
        </w:rPr>
        <w:t xml:space="preserve">: </w:t>
      </w:r>
    </w:p>
    <w:p w14:paraId="539D52EA" w14:textId="09AAB47E"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AE7995">
        <w:rPr>
          <w:rFonts w:ascii="Arial" w:hAnsi="Arial" w:cs="Arial"/>
          <w:sz w:val="22"/>
          <w:szCs w:val="22"/>
        </w:rPr>
        <w:t>Сахалинская Энергия</w:t>
      </w:r>
      <w:r>
        <w:rPr>
          <w:rFonts w:ascii="Arial" w:hAnsi="Arial" w:cs="Arial"/>
          <w:sz w:val="22"/>
          <w:szCs w:val="22"/>
        </w:rPr>
        <w:t xml:space="preserve">, </w:t>
      </w:r>
      <w:r>
        <w:rPr>
          <w:rFonts w:ascii="Arial" w:hAnsi="Arial" w:cs="Arial"/>
          <w:sz w:val="22"/>
          <w:szCs w:val="22"/>
        </w:rPr>
        <w:t>Сахалинская область</w:t>
      </w:r>
      <w:r>
        <w:rPr>
          <w:rFonts w:ascii="Arial" w:hAnsi="Arial" w:cs="Arial"/>
          <w:sz w:val="22"/>
          <w:szCs w:val="22"/>
        </w:rPr>
        <w:t xml:space="preserve"> – </w:t>
      </w:r>
      <w:r>
        <w:rPr>
          <w:rFonts w:ascii="Arial" w:hAnsi="Arial" w:cs="Arial"/>
          <w:sz w:val="22"/>
          <w:szCs w:val="22"/>
        </w:rPr>
        <w:t>42</w:t>
      </w:r>
      <w:r>
        <w:rPr>
          <w:rFonts w:ascii="Arial" w:hAnsi="Arial" w:cs="Arial"/>
          <w:sz w:val="22"/>
          <w:szCs w:val="22"/>
        </w:rPr>
        <w:t xml:space="preserve"> место</w:t>
      </w:r>
      <w:r>
        <w:rPr>
          <w:rFonts w:ascii="Arial" w:hAnsi="Arial" w:cs="Arial"/>
          <w:sz w:val="22"/>
          <w:szCs w:val="22"/>
        </w:rPr>
        <w:t xml:space="preserve"> (из 268 возможных);</w:t>
      </w:r>
    </w:p>
    <w:p w14:paraId="5582BAC4" w14:textId="2F27B6EB" w:rsidR="007035BF" w:rsidRPr="00AE7995"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 xml:space="preserve">RFP </w:t>
      </w:r>
      <w:proofErr w:type="spellStart"/>
      <w:r w:rsidRPr="007035BF">
        <w:rPr>
          <w:rFonts w:ascii="Arial" w:hAnsi="Arial" w:cs="Arial"/>
          <w:sz w:val="22"/>
          <w:szCs w:val="22"/>
        </w:rPr>
        <w:t>Group</w:t>
      </w:r>
      <w:proofErr w:type="spellEnd"/>
      <w:r>
        <w:rPr>
          <w:rFonts w:ascii="Arial" w:hAnsi="Arial" w:cs="Arial"/>
          <w:sz w:val="22"/>
          <w:szCs w:val="22"/>
        </w:rPr>
        <w:t xml:space="preserve">, </w:t>
      </w:r>
      <w:r w:rsidRPr="00AE7995">
        <w:rPr>
          <w:rFonts w:ascii="Arial" w:hAnsi="Arial" w:cs="Arial"/>
          <w:sz w:val="22"/>
          <w:szCs w:val="22"/>
        </w:rPr>
        <w:t xml:space="preserve">Хабаровский край – </w:t>
      </w:r>
      <w:r>
        <w:rPr>
          <w:rFonts w:ascii="Arial" w:hAnsi="Arial" w:cs="Arial"/>
          <w:sz w:val="22"/>
          <w:szCs w:val="22"/>
        </w:rPr>
        <w:t>88</w:t>
      </w:r>
      <w:r w:rsidRPr="00AE7995">
        <w:rPr>
          <w:rFonts w:ascii="Arial" w:hAnsi="Arial" w:cs="Arial"/>
          <w:sz w:val="22"/>
          <w:szCs w:val="22"/>
        </w:rPr>
        <w:t xml:space="preserve"> место;</w:t>
      </w:r>
    </w:p>
    <w:p w14:paraId="1343D04A" w14:textId="10C67707"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Эй-Пи Трейд (AP TRADE)</w:t>
      </w:r>
      <w:r>
        <w:rPr>
          <w:rFonts w:ascii="Arial" w:hAnsi="Arial" w:cs="Arial"/>
          <w:sz w:val="22"/>
          <w:szCs w:val="22"/>
        </w:rPr>
        <w:t xml:space="preserve">, </w:t>
      </w:r>
      <w:r>
        <w:rPr>
          <w:rFonts w:ascii="Arial" w:hAnsi="Arial" w:cs="Arial"/>
          <w:sz w:val="22"/>
          <w:szCs w:val="22"/>
        </w:rPr>
        <w:t>Хабаровский край</w:t>
      </w:r>
      <w:r>
        <w:rPr>
          <w:rFonts w:ascii="Arial" w:hAnsi="Arial" w:cs="Arial"/>
          <w:sz w:val="22"/>
          <w:szCs w:val="22"/>
        </w:rPr>
        <w:t xml:space="preserve"> – 1</w:t>
      </w:r>
      <w:r>
        <w:rPr>
          <w:rFonts w:ascii="Arial" w:hAnsi="Arial" w:cs="Arial"/>
          <w:sz w:val="22"/>
          <w:szCs w:val="22"/>
        </w:rPr>
        <w:t>37</w:t>
      </w:r>
      <w:r>
        <w:rPr>
          <w:rFonts w:ascii="Arial" w:hAnsi="Arial" w:cs="Arial"/>
          <w:sz w:val="22"/>
          <w:szCs w:val="22"/>
        </w:rPr>
        <w:t xml:space="preserve"> место</w:t>
      </w:r>
      <w:r>
        <w:rPr>
          <w:rFonts w:ascii="Arial" w:hAnsi="Arial" w:cs="Arial"/>
          <w:sz w:val="22"/>
          <w:szCs w:val="22"/>
        </w:rPr>
        <w:t>;</w:t>
      </w:r>
    </w:p>
    <w:p w14:paraId="28D102F6" w14:textId="6A616A86"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 xml:space="preserve">Ресторанный холдинг </w:t>
      </w:r>
      <w:proofErr w:type="spellStart"/>
      <w:r w:rsidRPr="007035BF">
        <w:rPr>
          <w:rFonts w:ascii="Arial" w:hAnsi="Arial" w:cs="Arial"/>
          <w:sz w:val="22"/>
          <w:szCs w:val="22"/>
        </w:rPr>
        <w:t>GoodFood</w:t>
      </w:r>
      <w:proofErr w:type="spellEnd"/>
      <w:r>
        <w:rPr>
          <w:rFonts w:ascii="Arial" w:hAnsi="Arial" w:cs="Arial"/>
          <w:sz w:val="22"/>
          <w:szCs w:val="22"/>
        </w:rPr>
        <w:t>, Приморский край – 150 место;</w:t>
      </w:r>
    </w:p>
    <w:p w14:paraId="36408473" w14:textId="11A42DE5"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Якутскэнерго</w:t>
      </w:r>
      <w:r>
        <w:rPr>
          <w:rFonts w:ascii="Arial" w:hAnsi="Arial" w:cs="Arial"/>
          <w:sz w:val="22"/>
          <w:szCs w:val="22"/>
        </w:rPr>
        <w:t xml:space="preserve">, </w:t>
      </w:r>
      <w:r w:rsidRPr="007035BF">
        <w:rPr>
          <w:rFonts w:ascii="Arial" w:hAnsi="Arial" w:cs="Arial"/>
          <w:sz w:val="22"/>
          <w:szCs w:val="22"/>
        </w:rPr>
        <w:t>Республика Саха (Якутия)</w:t>
      </w:r>
      <w:r>
        <w:rPr>
          <w:rFonts w:ascii="Arial" w:hAnsi="Arial" w:cs="Arial"/>
          <w:sz w:val="22"/>
          <w:szCs w:val="22"/>
        </w:rPr>
        <w:t xml:space="preserve"> – 216 место;</w:t>
      </w:r>
    </w:p>
    <w:p w14:paraId="628158DF" w14:textId="58D0385B"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Сахалинэнерго</w:t>
      </w:r>
      <w:r>
        <w:rPr>
          <w:rFonts w:ascii="Arial" w:hAnsi="Arial" w:cs="Arial"/>
          <w:sz w:val="22"/>
          <w:szCs w:val="22"/>
        </w:rPr>
        <w:t xml:space="preserve">, </w:t>
      </w:r>
      <w:r>
        <w:rPr>
          <w:rFonts w:ascii="Arial" w:hAnsi="Arial" w:cs="Arial"/>
          <w:sz w:val="22"/>
          <w:szCs w:val="22"/>
        </w:rPr>
        <w:t xml:space="preserve">Сахалинская область – </w:t>
      </w:r>
      <w:r>
        <w:rPr>
          <w:rFonts w:ascii="Arial" w:hAnsi="Arial" w:cs="Arial"/>
          <w:sz w:val="22"/>
          <w:szCs w:val="22"/>
        </w:rPr>
        <w:t>23</w:t>
      </w:r>
      <w:r>
        <w:rPr>
          <w:rFonts w:ascii="Arial" w:hAnsi="Arial" w:cs="Arial"/>
          <w:sz w:val="22"/>
          <w:szCs w:val="22"/>
        </w:rPr>
        <w:t>2 место</w:t>
      </w:r>
      <w:r>
        <w:rPr>
          <w:rFonts w:ascii="Arial" w:hAnsi="Arial" w:cs="Arial"/>
          <w:sz w:val="22"/>
          <w:szCs w:val="22"/>
        </w:rPr>
        <w:t>;</w:t>
      </w:r>
    </w:p>
    <w:p w14:paraId="470EF20B" w14:textId="4A025A67"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Азиатско-Тихоокеанский банк</w:t>
      </w:r>
      <w:r>
        <w:rPr>
          <w:rFonts w:ascii="Arial" w:hAnsi="Arial" w:cs="Arial"/>
          <w:sz w:val="22"/>
          <w:szCs w:val="22"/>
        </w:rPr>
        <w:t>, Амурская область – 243 место;</w:t>
      </w:r>
    </w:p>
    <w:p w14:paraId="5752FAE2" w14:textId="6D443121" w:rsidR="007035BF" w:rsidRP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AE7995">
        <w:rPr>
          <w:rFonts w:ascii="Arial" w:hAnsi="Arial" w:cs="Arial"/>
          <w:sz w:val="22"/>
          <w:szCs w:val="22"/>
        </w:rPr>
        <w:t>Магаданэнерго</w:t>
      </w:r>
      <w:r w:rsidRPr="007035BF">
        <w:rPr>
          <w:rFonts w:ascii="Arial" w:hAnsi="Arial" w:cs="Arial"/>
          <w:sz w:val="22"/>
          <w:szCs w:val="22"/>
        </w:rPr>
        <w:t>, Магаданская область – 249 место;</w:t>
      </w:r>
    </w:p>
    <w:p w14:paraId="6C1DA410" w14:textId="7D753319" w:rsidR="007035BF" w:rsidRP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AE7995">
        <w:rPr>
          <w:rFonts w:ascii="Arial" w:hAnsi="Arial" w:cs="Arial"/>
          <w:sz w:val="22"/>
          <w:szCs w:val="22"/>
        </w:rPr>
        <w:t>ДРСК Амурские электрические сети</w:t>
      </w:r>
      <w:r w:rsidRPr="007035BF">
        <w:rPr>
          <w:rFonts w:ascii="Arial" w:hAnsi="Arial" w:cs="Arial"/>
          <w:sz w:val="22"/>
          <w:szCs w:val="22"/>
        </w:rPr>
        <w:t>, Амурская область – 258 место;</w:t>
      </w:r>
    </w:p>
    <w:p w14:paraId="14364CA8" w14:textId="36897BAF"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7035BF">
        <w:rPr>
          <w:rFonts w:ascii="Arial" w:hAnsi="Arial" w:cs="Arial"/>
          <w:sz w:val="22"/>
          <w:szCs w:val="22"/>
        </w:rPr>
        <w:t>ХРМК</w:t>
      </w:r>
      <w:r>
        <w:rPr>
          <w:rFonts w:ascii="Arial" w:hAnsi="Arial" w:cs="Arial"/>
          <w:sz w:val="22"/>
          <w:szCs w:val="22"/>
        </w:rPr>
        <w:t>, Хабаровский край – 266 место;</w:t>
      </w:r>
    </w:p>
    <w:p w14:paraId="535AC4EC" w14:textId="160B6907" w:rsidR="007035BF" w:rsidRDefault="007035BF" w:rsidP="007035BF">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AE7995">
        <w:rPr>
          <w:rFonts w:ascii="Arial" w:hAnsi="Arial" w:cs="Arial"/>
          <w:sz w:val="22"/>
          <w:szCs w:val="22"/>
        </w:rPr>
        <w:t>АО "Дальневосточный банк"</w:t>
      </w:r>
      <w:r w:rsidRPr="007035BF">
        <w:rPr>
          <w:rFonts w:ascii="Arial" w:hAnsi="Arial" w:cs="Arial"/>
          <w:sz w:val="22"/>
          <w:szCs w:val="22"/>
        </w:rPr>
        <w:t>, Приморский край – 268 место.</w:t>
      </w:r>
    </w:p>
    <w:p w14:paraId="61BB15AE" w14:textId="77777777" w:rsidR="007035BF" w:rsidRDefault="007035BF" w:rsidP="00C055B1">
      <w:pPr>
        <w:pStyle w:val="a3"/>
        <w:spacing w:before="0" w:beforeAutospacing="0" w:after="200" w:afterAutospacing="0" w:line="288" w:lineRule="auto"/>
        <w:jc w:val="both"/>
        <w:rPr>
          <w:rFonts w:ascii="Arial" w:hAnsi="Arial" w:cs="Arial"/>
          <w:color w:val="000000"/>
          <w:sz w:val="22"/>
          <w:szCs w:val="22"/>
        </w:rPr>
      </w:pPr>
    </w:p>
    <w:p w14:paraId="1F76071A" w14:textId="338072A6" w:rsidR="00C055B1" w:rsidRPr="00A11DB2" w:rsidRDefault="00C055B1" w:rsidP="00C055B1">
      <w:pPr>
        <w:pStyle w:val="a3"/>
        <w:spacing w:before="0" w:beforeAutospacing="0" w:after="200" w:afterAutospacing="0" w:line="288" w:lineRule="auto"/>
        <w:jc w:val="both"/>
        <w:rPr>
          <w:rFonts w:ascii="Arial" w:hAnsi="Arial" w:cs="Arial"/>
          <w:sz w:val="22"/>
          <w:szCs w:val="22"/>
        </w:rPr>
      </w:pPr>
      <w:r w:rsidRPr="00C055B1">
        <w:rPr>
          <w:rFonts w:ascii="Arial" w:hAnsi="Arial" w:cs="Arial"/>
          <w:color w:val="000000"/>
          <w:sz w:val="22"/>
          <w:szCs w:val="22"/>
        </w:rPr>
        <w:t>В данной категории большинство фаворитов представляют сферы ИТ и интернета, а также медиа. При этом по количеству финалистов в этой категории больше всего компаний не только из ИТ-сектора, но и отраслей FMCG (производство и торговля товарами повседневного спроса, включая упакованные пищевые продукты и напитки), энергетики, добычи и переработки сырья, а также финансов. </w:t>
      </w:r>
    </w:p>
    <w:p w14:paraId="009A26D2" w14:textId="07534E2A" w:rsidR="00E675F4" w:rsidRDefault="00C055B1" w:rsidP="00E675F4">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lastRenderedPageBreak/>
        <w:t>Помимо компаний из Москвы и Петербурга, которые традиционно чаще подают заявки на участие в Рейтинге, в топ-50 можно встретить работодателей из Новосибирской, Свердловской, Воронежской, Челябинской областей, Республики Татарстан, Пермского и Краснодарского края</w:t>
      </w:r>
      <w:r w:rsidR="00D93D8A">
        <w:rPr>
          <w:rFonts w:ascii="Arial" w:hAnsi="Arial" w:cs="Arial"/>
          <w:color w:val="000000"/>
          <w:sz w:val="22"/>
          <w:szCs w:val="22"/>
        </w:rPr>
        <w:t>, Сахалинской области</w:t>
      </w:r>
      <w:r w:rsidRPr="00C055B1">
        <w:rPr>
          <w:rFonts w:ascii="Arial" w:hAnsi="Arial" w:cs="Arial"/>
          <w:color w:val="000000"/>
          <w:sz w:val="22"/>
          <w:szCs w:val="22"/>
        </w:rPr>
        <w:t xml:space="preserve">. </w:t>
      </w:r>
      <w:r w:rsidRPr="00C055B1">
        <w:rPr>
          <w:rFonts w:ascii="Arial" w:hAnsi="Arial" w:cs="Arial"/>
          <w:b/>
          <w:bCs/>
          <w:color w:val="000000"/>
          <w:sz w:val="22"/>
          <w:szCs w:val="22"/>
        </w:rPr>
        <w:t>Региональные компании тоже остро нуждаются в кандидатах</w:t>
      </w:r>
      <w:r w:rsidRPr="00C055B1">
        <w:rPr>
          <w:rFonts w:ascii="Arial" w:hAnsi="Arial" w:cs="Arial"/>
          <w:color w:val="000000"/>
          <w:sz w:val="22"/>
          <w:szCs w:val="22"/>
        </w:rPr>
        <w:t xml:space="preserve">, и всё больше понимают ценность работы с людьми не только в моменте, но и на перспективу. А это значит — </w:t>
      </w:r>
      <w:r w:rsidRPr="00C055B1">
        <w:rPr>
          <w:rFonts w:ascii="Arial" w:hAnsi="Arial" w:cs="Arial"/>
          <w:b/>
          <w:bCs/>
          <w:color w:val="000000"/>
          <w:sz w:val="22"/>
          <w:szCs w:val="22"/>
        </w:rPr>
        <w:t>выстраивать диалог с сотрудниками и соискателями</w:t>
      </w:r>
      <w:r w:rsidRPr="00C055B1">
        <w:rPr>
          <w:rFonts w:ascii="Arial" w:hAnsi="Arial" w:cs="Arial"/>
          <w:color w:val="000000"/>
          <w:sz w:val="22"/>
          <w:szCs w:val="22"/>
        </w:rPr>
        <w:t xml:space="preserve">. Хотя эту точку зрения до сих пор разделяют не все. У многих крупных организаций из-за </w:t>
      </w:r>
      <w:proofErr w:type="spellStart"/>
      <w:r w:rsidRPr="00C055B1">
        <w:rPr>
          <w:rFonts w:ascii="Arial" w:hAnsi="Arial" w:cs="Arial"/>
          <w:color w:val="000000"/>
          <w:sz w:val="22"/>
          <w:szCs w:val="22"/>
        </w:rPr>
        <w:t>дискоммуникации</w:t>
      </w:r>
      <w:proofErr w:type="spellEnd"/>
      <w:r w:rsidRPr="00C055B1">
        <w:rPr>
          <w:rFonts w:ascii="Arial" w:hAnsi="Arial" w:cs="Arial"/>
          <w:color w:val="000000"/>
          <w:sz w:val="22"/>
          <w:szCs w:val="22"/>
        </w:rPr>
        <w:t xml:space="preserve"> с сотрудниками в 2022 году резко снизился индекс </w:t>
      </w:r>
      <w:proofErr w:type="spellStart"/>
      <w:r w:rsidRPr="00C055B1">
        <w:rPr>
          <w:rFonts w:ascii="Arial" w:hAnsi="Arial" w:cs="Arial"/>
          <w:color w:val="000000"/>
          <w:sz w:val="22"/>
          <w:szCs w:val="22"/>
        </w:rPr>
        <w:t>eNPS</w:t>
      </w:r>
      <w:proofErr w:type="spellEnd"/>
      <w:r w:rsidRPr="00C055B1">
        <w:rPr>
          <w:rFonts w:ascii="Arial" w:hAnsi="Arial" w:cs="Arial"/>
          <w:color w:val="000000"/>
          <w:sz w:val="22"/>
          <w:szCs w:val="22"/>
        </w:rPr>
        <w:t xml:space="preserve"> (с англ. — </w:t>
      </w:r>
      <w:proofErr w:type="spellStart"/>
      <w:r w:rsidRPr="00C055B1">
        <w:rPr>
          <w:rFonts w:ascii="Arial" w:hAnsi="Arial" w:cs="Arial"/>
          <w:color w:val="000000"/>
          <w:sz w:val="22"/>
          <w:szCs w:val="22"/>
        </w:rPr>
        <w:t>Employee</w:t>
      </w:r>
      <w:proofErr w:type="spellEnd"/>
      <w:r w:rsidRPr="00C055B1">
        <w:rPr>
          <w:rFonts w:ascii="Arial" w:hAnsi="Arial" w:cs="Arial"/>
          <w:color w:val="000000"/>
          <w:sz w:val="22"/>
          <w:szCs w:val="22"/>
        </w:rPr>
        <w:t xml:space="preserve"> </w:t>
      </w:r>
      <w:proofErr w:type="spellStart"/>
      <w:r w:rsidRPr="00C055B1">
        <w:rPr>
          <w:rFonts w:ascii="Arial" w:hAnsi="Arial" w:cs="Arial"/>
          <w:color w:val="000000"/>
          <w:sz w:val="22"/>
          <w:szCs w:val="22"/>
        </w:rPr>
        <w:t>Net</w:t>
      </w:r>
      <w:proofErr w:type="spellEnd"/>
      <w:r w:rsidRPr="00C055B1">
        <w:rPr>
          <w:rFonts w:ascii="Arial" w:hAnsi="Arial" w:cs="Arial"/>
          <w:color w:val="000000"/>
          <w:sz w:val="22"/>
          <w:szCs w:val="22"/>
        </w:rPr>
        <w:t xml:space="preserve"> </w:t>
      </w:r>
      <w:proofErr w:type="spellStart"/>
      <w:r w:rsidRPr="00C055B1">
        <w:rPr>
          <w:rFonts w:ascii="Arial" w:hAnsi="Arial" w:cs="Arial"/>
          <w:color w:val="000000"/>
          <w:sz w:val="22"/>
          <w:szCs w:val="22"/>
        </w:rPr>
        <w:t>Promoter</w:t>
      </w:r>
      <w:proofErr w:type="spellEnd"/>
      <w:r w:rsidRPr="00C055B1">
        <w:rPr>
          <w:rFonts w:ascii="Arial" w:hAnsi="Arial" w:cs="Arial"/>
          <w:color w:val="000000"/>
          <w:sz w:val="22"/>
          <w:szCs w:val="22"/>
        </w:rPr>
        <w:t xml:space="preserve"> </w:t>
      </w:r>
      <w:proofErr w:type="spellStart"/>
      <w:r w:rsidRPr="00C055B1">
        <w:rPr>
          <w:rFonts w:ascii="Arial" w:hAnsi="Arial" w:cs="Arial"/>
          <w:color w:val="000000"/>
          <w:sz w:val="22"/>
          <w:szCs w:val="22"/>
        </w:rPr>
        <w:t>Score</w:t>
      </w:r>
      <w:proofErr w:type="spellEnd"/>
      <w:r w:rsidRPr="00C055B1">
        <w:rPr>
          <w:rFonts w:ascii="Arial" w:hAnsi="Arial" w:cs="Arial"/>
          <w:color w:val="000000"/>
          <w:sz w:val="22"/>
          <w:szCs w:val="22"/>
        </w:rPr>
        <w:t>), который оценивает лояльность и вовлечённость персонала. По результатам исследований очевидно — людям оказались нужны люди. </w:t>
      </w:r>
    </w:p>
    <w:p w14:paraId="7EAD5C85" w14:textId="34D000F5" w:rsidR="00C055B1" w:rsidRDefault="00C055B1" w:rsidP="00E675F4">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t>Нина Осовицкая: «В целом фокус внимания бизнеса в 2022 году был направлен на внутренние коммуникации. И здесь, конечно, мы видим очень разные примеры. Ситуация быстрого принятия решений, оперативной коммуникаций и обратной связи — это то, что многие компании отработали ещё во время пандемии. Этот опыт они перенести на совершенно другую, более сложную ситуацию. Те компании, которые смогли быстро реагировать на внешние события, обращаться к людям хотя бы с какой-то базовой информацией, давать ориентиры, что будет происходить с бизнесом, их работой дальше, в итоге получили гораздо более мотивированных и благодарных сотрудников. Другие же «взяли паузу», а их сотрудникам пришлось жить и работать в ситуации полной неопределённости. Конечно, это не способствовало ни продуктивности, ни укреплению корпоративной культуры, ни росту лояльности к компании».</w:t>
      </w:r>
    </w:p>
    <w:p w14:paraId="5BC36468" w14:textId="77777777" w:rsidR="00C055B1" w:rsidRPr="00C055B1" w:rsidRDefault="00C055B1" w:rsidP="00C055B1">
      <w:pPr>
        <w:pStyle w:val="3"/>
        <w:spacing w:before="0" w:after="200" w:line="288" w:lineRule="auto"/>
        <w:jc w:val="both"/>
        <w:rPr>
          <w:color w:val="002060"/>
          <w:sz w:val="22"/>
          <w:szCs w:val="22"/>
          <w:lang w:val="ru-RU"/>
        </w:rPr>
      </w:pPr>
      <w:r w:rsidRPr="00C055B1">
        <w:rPr>
          <w:b/>
          <w:bCs/>
          <w:color w:val="002060"/>
          <w:sz w:val="22"/>
          <w:szCs w:val="22"/>
          <w:lang w:val="ru-RU"/>
        </w:rPr>
        <w:t>Средние компании с численностью персонала от 251 до 1000 человек</w:t>
      </w:r>
    </w:p>
    <w:p w14:paraId="71EFE0FD" w14:textId="77777777" w:rsidR="00C055B1" w:rsidRPr="00C055B1" w:rsidRDefault="00C055B1" w:rsidP="00C055B1">
      <w:pPr>
        <w:pStyle w:val="a3"/>
        <w:spacing w:before="0" w:beforeAutospacing="0" w:after="200" w:afterAutospacing="0" w:line="288" w:lineRule="auto"/>
        <w:jc w:val="both"/>
        <w:rPr>
          <w:rFonts w:ascii="Arial" w:hAnsi="Arial" w:cs="Arial"/>
          <w:sz w:val="22"/>
          <w:szCs w:val="22"/>
        </w:rPr>
      </w:pPr>
      <w:r w:rsidRPr="00C055B1">
        <w:rPr>
          <w:rFonts w:ascii="Arial" w:hAnsi="Arial" w:cs="Arial"/>
          <w:color w:val="000000"/>
          <w:sz w:val="22"/>
          <w:szCs w:val="22"/>
        </w:rPr>
        <w:t xml:space="preserve">В этой категории сразу две компании из отрасли медиа заняли «топовые» строчки — онлайн-кинотеатр </w:t>
      </w:r>
      <w:proofErr w:type="spellStart"/>
      <w:r w:rsidRPr="00C055B1">
        <w:rPr>
          <w:rFonts w:ascii="Arial" w:hAnsi="Arial" w:cs="Arial"/>
          <w:color w:val="000000"/>
          <w:sz w:val="22"/>
          <w:szCs w:val="22"/>
        </w:rPr>
        <w:t>Иви</w:t>
      </w:r>
      <w:proofErr w:type="spellEnd"/>
      <w:r w:rsidRPr="00C055B1">
        <w:rPr>
          <w:rFonts w:ascii="Arial" w:hAnsi="Arial" w:cs="Arial"/>
          <w:color w:val="000000"/>
          <w:sz w:val="22"/>
          <w:szCs w:val="22"/>
        </w:rPr>
        <w:t xml:space="preserve"> и </w:t>
      </w:r>
      <w:proofErr w:type="spellStart"/>
      <w:r w:rsidRPr="00C055B1">
        <w:rPr>
          <w:rFonts w:ascii="Arial" w:hAnsi="Arial" w:cs="Arial"/>
          <w:color w:val="000000"/>
          <w:sz w:val="22"/>
          <w:szCs w:val="22"/>
        </w:rPr>
        <w:t>Okko</w:t>
      </w:r>
      <w:proofErr w:type="spellEnd"/>
      <w:r w:rsidRPr="00C055B1">
        <w:rPr>
          <w:rFonts w:ascii="Arial" w:hAnsi="Arial" w:cs="Arial"/>
          <w:color w:val="000000"/>
          <w:sz w:val="22"/>
          <w:szCs w:val="22"/>
        </w:rPr>
        <w:t xml:space="preserve">. Далее следуют представители сферы маркетинга — </w:t>
      </w:r>
      <w:proofErr w:type="spellStart"/>
      <w:r w:rsidRPr="00C055B1">
        <w:rPr>
          <w:rFonts w:ascii="Arial" w:hAnsi="Arial" w:cs="Arial"/>
          <w:color w:val="000000"/>
          <w:sz w:val="22"/>
          <w:szCs w:val="22"/>
        </w:rPr>
        <w:t>СберМаркетинг</w:t>
      </w:r>
      <w:proofErr w:type="spellEnd"/>
      <w:r w:rsidRPr="00C055B1">
        <w:rPr>
          <w:rFonts w:ascii="Arial" w:hAnsi="Arial" w:cs="Arial"/>
          <w:color w:val="000000"/>
          <w:sz w:val="22"/>
          <w:szCs w:val="22"/>
        </w:rPr>
        <w:t xml:space="preserve"> и Студия Артемия Лебедева. В топ работодателей вошли и </w:t>
      </w:r>
      <w:r w:rsidRPr="00C055B1">
        <w:rPr>
          <w:rFonts w:ascii="Arial" w:hAnsi="Arial" w:cs="Arial"/>
          <w:b/>
          <w:bCs/>
          <w:color w:val="000000"/>
          <w:sz w:val="22"/>
          <w:szCs w:val="22"/>
        </w:rPr>
        <w:t>международные бренды</w:t>
      </w:r>
      <w:r w:rsidRPr="00C055B1">
        <w:rPr>
          <w:rFonts w:ascii="Arial" w:hAnsi="Arial" w:cs="Arial"/>
          <w:color w:val="000000"/>
          <w:sz w:val="22"/>
          <w:szCs w:val="22"/>
        </w:rPr>
        <w:t xml:space="preserve"> — </w:t>
      </w:r>
      <w:proofErr w:type="spellStart"/>
      <w:r w:rsidRPr="00C055B1">
        <w:rPr>
          <w:rFonts w:ascii="Arial" w:hAnsi="Arial" w:cs="Arial"/>
          <w:color w:val="000000"/>
          <w:sz w:val="22"/>
          <w:szCs w:val="22"/>
        </w:rPr>
        <w:t>Бакарди</w:t>
      </w:r>
      <w:proofErr w:type="spellEnd"/>
      <w:r w:rsidRPr="00C055B1">
        <w:rPr>
          <w:rFonts w:ascii="Arial" w:hAnsi="Arial" w:cs="Arial"/>
          <w:color w:val="000000"/>
          <w:sz w:val="22"/>
          <w:szCs w:val="22"/>
        </w:rPr>
        <w:t xml:space="preserve"> Рус на 8 месте и </w:t>
      </w:r>
      <w:proofErr w:type="spellStart"/>
      <w:r w:rsidRPr="00C055B1">
        <w:rPr>
          <w:rFonts w:ascii="Arial" w:hAnsi="Arial" w:cs="Arial"/>
          <w:color w:val="000000"/>
          <w:sz w:val="22"/>
          <w:szCs w:val="22"/>
        </w:rPr>
        <w:t>Barilla</w:t>
      </w:r>
      <w:proofErr w:type="spellEnd"/>
      <w:r w:rsidRPr="00C055B1">
        <w:rPr>
          <w:rFonts w:ascii="Arial" w:hAnsi="Arial" w:cs="Arial"/>
          <w:color w:val="000000"/>
          <w:sz w:val="22"/>
          <w:szCs w:val="22"/>
        </w:rPr>
        <w:t xml:space="preserve"> на 10 месте. </w:t>
      </w:r>
    </w:p>
    <w:p w14:paraId="709F009A" w14:textId="15DB33C5" w:rsidR="00E675F4" w:rsidRPr="00D93D8A" w:rsidRDefault="00E675F4" w:rsidP="00E675F4">
      <w:pPr>
        <w:pStyle w:val="a3"/>
        <w:spacing w:before="0" w:beforeAutospacing="0" w:after="200" w:afterAutospacing="0" w:line="288" w:lineRule="auto"/>
        <w:jc w:val="both"/>
        <w:rPr>
          <w:rFonts w:ascii="Arial" w:hAnsi="Arial" w:cs="Arial"/>
          <w:b/>
          <w:sz w:val="22"/>
          <w:szCs w:val="22"/>
        </w:rPr>
      </w:pPr>
      <w:r w:rsidRPr="00D93D8A">
        <w:rPr>
          <w:rFonts w:ascii="Arial" w:hAnsi="Arial" w:cs="Arial"/>
          <w:b/>
          <w:sz w:val="22"/>
          <w:szCs w:val="22"/>
        </w:rPr>
        <w:t xml:space="preserve">В числе лучших среди средних компаний России оказались </w:t>
      </w:r>
      <w:r w:rsidR="00D93D8A">
        <w:rPr>
          <w:rFonts w:ascii="Arial" w:hAnsi="Arial" w:cs="Arial"/>
          <w:b/>
          <w:sz w:val="22"/>
          <w:szCs w:val="22"/>
        </w:rPr>
        <w:t>9</w:t>
      </w:r>
      <w:r w:rsidRPr="00D93D8A">
        <w:rPr>
          <w:rFonts w:ascii="Arial" w:hAnsi="Arial" w:cs="Arial"/>
          <w:b/>
          <w:sz w:val="22"/>
          <w:szCs w:val="22"/>
        </w:rPr>
        <w:t xml:space="preserve"> работодателей </w:t>
      </w:r>
      <w:r w:rsidR="00D93D8A">
        <w:rPr>
          <w:rFonts w:ascii="Arial" w:hAnsi="Arial" w:cs="Arial"/>
          <w:b/>
          <w:sz w:val="22"/>
          <w:szCs w:val="22"/>
        </w:rPr>
        <w:t>Дальнего Востока</w:t>
      </w:r>
      <w:r w:rsidRPr="00D93D8A">
        <w:rPr>
          <w:rFonts w:ascii="Arial" w:hAnsi="Arial" w:cs="Arial"/>
          <w:b/>
          <w:sz w:val="22"/>
          <w:szCs w:val="22"/>
        </w:rPr>
        <w:t xml:space="preserve">: </w:t>
      </w:r>
    </w:p>
    <w:p w14:paraId="1EE6FD86" w14:textId="190EB48C" w:rsidR="00E675F4" w:rsidRDefault="00D93D8A"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D93D8A">
        <w:rPr>
          <w:rFonts w:ascii="Arial" w:hAnsi="Arial" w:cs="Arial"/>
          <w:sz w:val="22"/>
          <w:szCs w:val="22"/>
        </w:rPr>
        <w:t>ГАУ "МФЦ Республика Саха (Якутия)" (центр "Мои Документы")</w:t>
      </w:r>
      <w:r w:rsidR="00E675F4">
        <w:rPr>
          <w:rFonts w:ascii="Arial" w:hAnsi="Arial" w:cs="Arial"/>
          <w:sz w:val="22"/>
          <w:szCs w:val="22"/>
        </w:rPr>
        <w:t xml:space="preserve"> – </w:t>
      </w:r>
      <w:r>
        <w:rPr>
          <w:rFonts w:ascii="Arial" w:hAnsi="Arial" w:cs="Arial"/>
          <w:sz w:val="22"/>
          <w:szCs w:val="22"/>
        </w:rPr>
        <w:t>93</w:t>
      </w:r>
      <w:r w:rsidR="00E675F4">
        <w:rPr>
          <w:rFonts w:ascii="Arial" w:hAnsi="Arial" w:cs="Arial"/>
          <w:sz w:val="22"/>
          <w:szCs w:val="22"/>
        </w:rPr>
        <w:t xml:space="preserve"> место (из 344 возможных);</w:t>
      </w:r>
    </w:p>
    <w:p w14:paraId="6431224B" w14:textId="59AB23C8" w:rsidR="00D93D8A" w:rsidRPr="00D93D8A" w:rsidRDefault="00D93D8A"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D93D8A">
        <w:rPr>
          <w:rFonts w:ascii="Arial" w:hAnsi="Arial" w:cs="Arial"/>
          <w:sz w:val="22"/>
          <w:szCs w:val="22"/>
        </w:rPr>
        <w:t>СМНМ</w:t>
      </w:r>
      <w:r w:rsidRPr="00330430">
        <w:rPr>
          <w:rFonts w:ascii="Arial" w:hAnsi="Arial" w:cs="Arial"/>
          <w:sz w:val="22"/>
          <w:szCs w:val="22"/>
        </w:rPr>
        <w:t>, Сахалинская область – 142 место;</w:t>
      </w:r>
    </w:p>
    <w:p w14:paraId="15889B2E" w14:textId="62166225" w:rsidR="00D93D8A" w:rsidRDefault="00D93D8A"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D93D8A">
        <w:rPr>
          <w:rFonts w:ascii="Arial" w:hAnsi="Arial" w:cs="Arial"/>
          <w:sz w:val="22"/>
          <w:szCs w:val="22"/>
        </w:rPr>
        <w:t>ПАО ЯТЭК</w:t>
      </w:r>
      <w:r>
        <w:rPr>
          <w:rFonts w:ascii="Arial" w:hAnsi="Arial" w:cs="Arial"/>
          <w:sz w:val="22"/>
          <w:szCs w:val="22"/>
        </w:rPr>
        <w:t>, Республика Саха (Якутия) – 186 место;</w:t>
      </w:r>
    </w:p>
    <w:p w14:paraId="0FC00A60" w14:textId="71DC3427" w:rsidR="00D93D8A" w:rsidRDefault="00D93D8A"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Pr>
          <w:rFonts w:ascii="Arial" w:hAnsi="Arial" w:cs="Arial"/>
          <w:sz w:val="22"/>
          <w:szCs w:val="22"/>
        </w:rPr>
        <w:t>Вегос</w:t>
      </w:r>
      <w:proofErr w:type="spellEnd"/>
      <w:r>
        <w:rPr>
          <w:rFonts w:ascii="Arial" w:hAnsi="Arial" w:cs="Arial"/>
          <w:sz w:val="22"/>
          <w:szCs w:val="22"/>
        </w:rPr>
        <w:t>-М, Республика Бурятия – 226 место;</w:t>
      </w:r>
    </w:p>
    <w:p w14:paraId="27C9C24B" w14:textId="1FCFADC6" w:rsidR="00D93D8A" w:rsidRDefault="00D93D8A"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sidRPr="00D93D8A">
        <w:rPr>
          <w:rFonts w:ascii="Arial" w:hAnsi="Arial" w:cs="Arial"/>
          <w:sz w:val="22"/>
          <w:szCs w:val="22"/>
        </w:rPr>
        <w:t>АвтоЛидер</w:t>
      </w:r>
      <w:proofErr w:type="spellEnd"/>
      <w:r>
        <w:rPr>
          <w:rFonts w:ascii="Arial" w:hAnsi="Arial" w:cs="Arial"/>
          <w:sz w:val="22"/>
          <w:szCs w:val="22"/>
        </w:rPr>
        <w:t xml:space="preserve">, </w:t>
      </w:r>
      <w:r>
        <w:rPr>
          <w:rFonts w:ascii="Arial" w:hAnsi="Arial" w:cs="Arial"/>
          <w:sz w:val="22"/>
          <w:szCs w:val="22"/>
        </w:rPr>
        <w:t>Республика Бурятия – 22</w:t>
      </w:r>
      <w:r>
        <w:rPr>
          <w:rFonts w:ascii="Arial" w:hAnsi="Arial" w:cs="Arial"/>
          <w:sz w:val="22"/>
          <w:szCs w:val="22"/>
        </w:rPr>
        <w:t>9</w:t>
      </w:r>
      <w:r>
        <w:rPr>
          <w:rFonts w:ascii="Arial" w:hAnsi="Arial" w:cs="Arial"/>
          <w:sz w:val="22"/>
          <w:szCs w:val="22"/>
        </w:rPr>
        <w:t xml:space="preserve"> место;</w:t>
      </w:r>
    </w:p>
    <w:p w14:paraId="7D4A406B" w14:textId="54D8AC55" w:rsidR="00D93D8A" w:rsidRDefault="00D93D8A"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sidRPr="00D93D8A">
        <w:rPr>
          <w:rFonts w:ascii="Arial" w:hAnsi="Arial" w:cs="Arial"/>
          <w:sz w:val="22"/>
          <w:szCs w:val="22"/>
        </w:rPr>
        <w:t>Бетоныч</w:t>
      </w:r>
      <w:proofErr w:type="spellEnd"/>
      <w:r w:rsidRPr="00D93D8A">
        <w:rPr>
          <w:rFonts w:ascii="Arial" w:hAnsi="Arial" w:cs="Arial"/>
          <w:sz w:val="22"/>
          <w:szCs w:val="22"/>
        </w:rPr>
        <w:t xml:space="preserve"> (</w:t>
      </w:r>
      <w:proofErr w:type="spellStart"/>
      <w:r w:rsidRPr="00D93D8A">
        <w:rPr>
          <w:rFonts w:ascii="Arial" w:hAnsi="Arial" w:cs="Arial"/>
          <w:sz w:val="22"/>
          <w:szCs w:val="22"/>
        </w:rPr>
        <w:t>Трилитон</w:t>
      </w:r>
      <w:proofErr w:type="spellEnd"/>
      <w:r w:rsidRPr="00D93D8A">
        <w:rPr>
          <w:rFonts w:ascii="Arial" w:hAnsi="Arial" w:cs="Arial"/>
          <w:sz w:val="22"/>
          <w:szCs w:val="22"/>
        </w:rPr>
        <w:t>)</w:t>
      </w:r>
      <w:r>
        <w:rPr>
          <w:rFonts w:ascii="Arial" w:hAnsi="Arial" w:cs="Arial"/>
          <w:sz w:val="22"/>
          <w:szCs w:val="22"/>
        </w:rPr>
        <w:t>, Приморский край – 257 место;</w:t>
      </w:r>
    </w:p>
    <w:p w14:paraId="17580A8E" w14:textId="0DFEB959" w:rsidR="00D93D8A"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330430">
        <w:rPr>
          <w:rFonts w:ascii="Arial" w:hAnsi="Arial" w:cs="Arial"/>
          <w:sz w:val="22"/>
          <w:szCs w:val="22"/>
        </w:rPr>
        <w:t>Камчатскэнерго</w:t>
      </w:r>
      <w:r>
        <w:rPr>
          <w:rFonts w:ascii="Arial" w:hAnsi="Arial" w:cs="Arial"/>
          <w:sz w:val="22"/>
          <w:szCs w:val="22"/>
        </w:rPr>
        <w:t>, Камчатский край – 304 место;</w:t>
      </w:r>
    </w:p>
    <w:p w14:paraId="00194914" w14:textId="7C64FCF7" w:rsid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sidRPr="00330430">
        <w:rPr>
          <w:rFonts w:ascii="Arial" w:hAnsi="Arial" w:cs="Arial"/>
          <w:sz w:val="22"/>
          <w:szCs w:val="22"/>
        </w:rPr>
        <w:t>Энергосфера</w:t>
      </w:r>
      <w:proofErr w:type="spellEnd"/>
      <w:r>
        <w:rPr>
          <w:rFonts w:ascii="Arial" w:hAnsi="Arial" w:cs="Arial"/>
          <w:sz w:val="22"/>
          <w:szCs w:val="22"/>
        </w:rPr>
        <w:t>, Приморский край – 340 место;</w:t>
      </w:r>
    </w:p>
    <w:p w14:paraId="49497D20" w14:textId="46E644BC" w:rsid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sidRPr="00330430">
        <w:rPr>
          <w:rFonts w:ascii="Arial" w:hAnsi="Arial" w:cs="Arial"/>
          <w:sz w:val="22"/>
          <w:szCs w:val="22"/>
        </w:rPr>
        <w:t>Байкалкурорт</w:t>
      </w:r>
      <w:proofErr w:type="spellEnd"/>
      <w:r>
        <w:rPr>
          <w:rFonts w:ascii="Arial" w:hAnsi="Arial" w:cs="Arial"/>
          <w:sz w:val="22"/>
          <w:szCs w:val="22"/>
        </w:rPr>
        <w:t>, Республика Бурятия – 340 место;</w:t>
      </w:r>
    </w:p>
    <w:p w14:paraId="761DFDAA" w14:textId="77777777" w:rsidR="00330430" w:rsidRDefault="00330430" w:rsidP="00C055B1">
      <w:pPr>
        <w:pStyle w:val="a3"/>
        <w:spacing w:before="0" w:beforeAutospacing="0" w:after="200" w:afterAutospacing="0" w:line="288" w:lineRule="auto"/>
        <w:jc w:val="both"/>
        <w:rPr>
          <w:rFonts w:ascii="Arial" w:hAnsi="Arial" w:cs="Arial"/>
          <w:color w:val="000000"/>
          <w:sz w:val="22"/>
          <w:szCs w:val="22"/>
        </w:rPr>
      </w:pPr>
    </w:p>
    <w:p w14:paraId="072BCFB4" w14:textId="0ADA5C92" w:rsidR="00C055B1" w:rsidRPr="00C055B1" w:rsidRDefault="00C055B1" w:rsidP="00C055B1">
      <w:pPr>
        <w:pStyle w:val="a3"/>
        <w:spacing w:before="0" w:beforeAutospacing="0" w:after="200" w:afterAutospacing="0" w:line="288" w:lineRule="auto"/>
        <w:jc w:val="both"/>
        <w:rPr>
          <w:rFonts w:ascii="Arial" w:hAnsi="Arial" w:cs="Arial"/>
          <w:sz w:val="22"/>
          <w:szCs w:val="22"/>
        </w:rPr>
      </w:pPr>
      <w:r w:rsidRPr="00C055B1">
        <w:rPr>
          <w:rFonts w:ascii="Arial" w:hAnsi="Arial" w:cs="Arial"/>
          <w:color w:val="000000"/>
          <w:sz w:val="22"/>
          <w:szCs w:val="22"/>
        </w:rPr>
        <w:lastRenderedPageBreak/>
        <w:t xml:space="preserve">Средние компании, как показывает практика, в силу масштабов и особенностей ведения бизнеса </w:t>
      </w:r>
      <w:r w:rsidRPr="00C055B1">
        <w:rPr>
          <w:rFonts w:ascii="Arial" w:hAnsi="Arial" w:cs="Arial"/>
          <w:b/>
          <w:bCs/>
          <w:color w:val="000000"/>
          <w:sz w:val="22"/>
          <w:szCs w:val="22"/>
        </w:rPr>
        <w:t>большое внимание уделяют благополучию сотрудников</w:t>
      </w:r>
      <w:r w:rsidRPr="00C055B1">
        <w:rPr>
          <w:rFonts w:ascii="Arial" w:hAnsi="Arial" w:cs="Arial"/>
          <w:color w:val="000000"/>
          <w:sz w:val="22"/>
          <w:szCs w:val="22"/>
        </w:rPr>
        <w:t xml:space="preserve">. Это история про поддержку и заботу, которая проявилась </w:t>
      </w:r>
      <w:proofErr w:type="gramStart"/>
      <w:r w:rsidRPr="00C055B1">
        <w:rPr>
          <w:rFonts w:ascii="Arial" w:hAnsi="Arial" w:cs="Arial"/>
          <w:color w:val="000000"/>
          <w:sz w:val="22"/>
          <w:szCs w:val="22"/>
        </w:rPr>
        <w:t>во время</w:t>
      </w:r>
      <w:proofErr w:type="gramEnd"/>
      <w:r w:rsidRPr="00C055B1">
        <w:rPr>
          <w:rFonts w:ascii="Arial" w:hAnsi="Arial" w:cs="Arial"/>
          <w:color w:val="000000"/>
          <w:sz w:val="22"/>
          <w:szCs w:val="22"/>
        </w:rPr>
        <w:t xml:space="preserve"> COVID-19, а в феврале–сентябре 2022 года зазвучала с новой силой. </w:t>
      </w:r>
    </w:p>
    <w:p w14:paraId="36CBEAA8" w14:textId="77777777" w:rsidR="00C055B1" w:rsidRPr="00C055B1" w:rsidRDefault="00C055B1" w:rsidP="00C055B1">
      <w:pPr>
        <w:pStyle w:val="3"/>
        <w:spacing w:before="0" w:after="200" w:line="288" w:lineRule="auto"/>
        <w:jc w:val="both"/>
        <w:rPr>
          <w:color w:val="002060"/>
          <w:sz w:val="22"/>
          <w:szCs w:val="22"/>
          <w:lang w:val="ru-RU"/>
        </w:rPr>
      </w:pPr>
      <w:r w:rsidRPr="00C055B1">
        <w:rPr>
          <w:b/>
          <w:bCs/>
          <w:color w:val="002060"/>
          <w:sz w:val="22"/>
          <w:szCs w:val="22"/>
          <w:lang w:val="ru-RU"/>
        </w:rPr>
        <w:t>Небольшие компании с численностью персонала от 101 до 250 человек</w:t>
      </w:r>
    </w:p>
    <w:p w14:paraId="47F606B2" w14:textId="77777777" w:rsidR="00C055B1" w:rsidRPr="00C055B1" w:rsidRDefault="00C055B1" w:rsidP="00C055B1">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t>Тройку лидеров в категории небольших компаний открывают издательство МИФ (Манн, Иванов и Фербер), Афиша и VERTEX — их можно назвать «тёмными лошадками» Рейтинга, поскольку они не участвовали в Рейтинге последние два года. </w:t>
      </w:r>
    </w:p>
    <w:p w14:paraId="28CDBC7A" w14:textId="2FB61A4F" w:rsidR="00E675F4" w:rsidRPr="00330430" w:rsidRDefault="00E675F4" w:rsidP="00E675F4">
      <w:pPr>
        <w:pStyle w:val="a3"/>
        <w:spacing w:before="0" w:beforeAutospacing="0" w:after="200" w:afterAutospacing="0" w:line="288" w:lineRule="auto"/>
        <w:jc w:val="both"/>
        <w:rPr>
          <w:rFonts w:ascii="Arial" w:hAnsi="Arial" w:cs="Arial"/>
          <w:b/>
          <w:sz w:val="22"/>
          <w:szCs w:val="22"/>
        </w:rPr>
      </w:pPr>
      <w:r w:rsidRPr="00330430">
        <w:rPr>
          <w:rFonts w:ascii="Arial" w:hAnsi="Arial" w:cs="Arial"/>
          <w:b/>
          <w:sz w:val="22"/>
          <w:szCs w:val="22"/>
        </w:rPr>
        <w:t xml:space="preserve">В числе лучших среди небольших компаний России оказались </w:t>
      </w:r>
      <w:r w:rsidR="00330430" w:rsidRPr="00330430">
        <w:rPr>
          <w:rFonts w:ascii="Arial" w:hAnsi="Arial" w:cs="Arial"/>
          <w:b/>
          <w:sz w:val="22"/>
          <w:szCs w:val="22"/>
        </w:rPr>
        <w:t>6</w:t>
      </w:r>
      <w:r w:rsidRPr="00330430">
        <w:rPr>
          <w:rFonts w:ascii="Arial" w:hAnsi="Arial" w:cs="Arial"/>
          <w:b/>
          <w:sz w:val="22"/>
          <w:szCs w:val="22"/>
        </w:rPr>
        <w:t xml:space="preserve"> работодателей </w:t>
      </w:r>
      <w:r w:rsidR="00330430" w:rsidRPr="00330430">
        <w:rPr>
          <w:rFonts w:ascii="Arial" w:hAnsi="Arial" w:cs="Arial"/>
          <w:b/>
          <w:sz w:val="22"/>
          <w:szCs w:val="22"/>
        </w:rPr>
        <w:t>Дальнего Востока</w:t>
      </w:r>
      <w:r w:rsidRPr="00330430">
        <w:rPr>
          <w:rFonts w:ascii="Arial" w:hAnsi="Arial" w:cs="Arial"/>
          <w:b/>
          <w:sz w:val="22"/>
          <w:szCs w:val="22"/>
        </w:rPr>
        <w:t xml:space="preserve">: </w:t>
      </w:r>
    </w:p>
    <w:p w14:paraId="77C46637" w14:textId="5B6A6DDC" w:rsidR="00E675F4"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Pr>
          <w:rFonts w:ascii="Arial" w:hAnsi="Arial" w:cs="Arial"/>
          <w:sz w:val="22"/>
          <w:szCs w:val="22"/>
        </w:rPr>
        <w:t>ВОСТОКЦЕМЕНТ, Приморский край</w:t>
      </w:r>
      <w:r w:rsidR="00E675F4">
        <w:rPr>
          <w:rFonts w:ascii="Arial" w:hAnsi="Arial" w:cs="Arial"/>
          <w:sz w:val="22"/>
          <w:szCs w:val="22"/>
        </w:rPr>
        <w:t xml:space="preserve"> – </w:t>
      </w:r>
      <w:r>
        <w:rPr>
          <w:rFonts w:ascii="Arial" w:hAnsi="Arial" w:cs="Arial"/>
          <w:sz w:val="22"/>
          <w:szCs w:val="22"/>
        </w:rPr>
        <w:t>80</w:t>
      </w:r>
      <w:r w:rsidR="00E675F4">
        <w:rPr>
          <w:rFonts w:ascii="Arial" w:hAnsi="Arial" w:cs="Arial"/>
          <w:sz w:val="22"/>
          <w:szCs w:val="22"/>
        </w:rPr>
        <w:t xml:space="preserve"> место (из 367 возможных);</w:t>
      </w:r>
    </w:p>
    <w:p w14:paraId="6B267123" w14:textId="2B8AB7FF" w:rsidR="00330430" w:rsidRP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330430">
        <w:rPr>
          <w:rFonts w:ascii="Arial" w:hAnsi="Arial" w:cs="Arial"/>
          <w:sz w:val="22"/>
          <w:szCs w:val="22"/>
        </w:rPr>
        <w:t>Сеть спортивный магазинов ОЛИМП</w:t>
      </w:r>
      <w:r w:rsidRPr="00330430">
        <w:rPr>
          <w:rFonts w:ascii="Arial" w:hAnsi="Arial" w:cs="Arial"/>
          <w:sz w:val="22"/>
          <w:szCs w:val="22"/>
        </w:rPr>
        <w:t>, Приморский край – 179 место;</w:t>
      </w:r>
    </w:p>
    <w:p w14:paraId="03C17DD8" w14:textId="04D4A979" w:rsidR="00330430" w:rsidRP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sidRPr="00330430">
        <w:rPr>
          <w:rFonts w:ascii="Arial" w:hAnsi="Arial" w:cs="Arial"/>
          <w:sz w:val="22"/>
          <w:szCs w:val="22"/>
        </w:rPr>
        <w:t>ТаймЛизинг</w:t>
      </w:r>
      <w:proofErr w:type="spellEnd"/>
      <w:r w:rsidRPr="00330430">
        <w:rPr>
          <w:rFonts w:ascii="Arial" w:hAnsi="Arial" w:cs="Arial"/>
          <w:sz w:val="22"/>
          <w:szCs w:val="22"/>
        </w:rPr>
        <w:t>, Приморский край – 184 место;</w:t>
      </w:r>
    </w:p>
    <w:p w14:paraId="6D763AF4" w14:textId="3718ED22" w:rsidR="00330430" w:rsidRP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sidRPr="00330430">
        <w:rPr>
          <w:rFonts w:ascii="Arial" w:hAnsi="Arial" w:cs="Arial"/>
          <w:sz w:val="22"/>
          <w:szCs w:val="22"/>
        </w:rPr>
        <w:t>МАСКОМ Восток</w:t>
      </w:r>
      <w:r w:rsidRPr="00330430">
        <w:rPr>
          <w:rFonts w:ascii="Arial" w:hAnsi="Arial" w:cs="Arial"/>
          <w:sz w:val="22"/>
          <w:szCs w:val="22"/>
        </w:rPr>
        <w:t>, Хабаровский край – 186 место;</w:t>
      </w:r>
    </w:p>
    <w:p w14:paraId="524E0A4A" w14:textId="5F280B8D" w:rsidR="00330430" w:rsidRP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proofErr w:type="spellStart"/>
      <w:r w:rsidRPr="00330430">
        <w:rPr>
          <w:rFonts w:ascii="Arial" w:hAnsi="Arial" w:cs="Arial"/>
          <w:sz w:val="22"/>
          <w:szCs w:val="22"/>
        </w:rPr>
        <w:t>СуперМаркеты</w:t>
      </w:r>
      <w:proofErr w:type="spellEnd"/>
      <w:r w:rsidRPr="00330430">
        <w:rPr>
          <w:rFonts w:ascii="Arial" w:hAnsi="Arial" w:cs="Arial"/>
          <w:sz w:val="22"/>
          <w:szCs w:val="22"/>
        </w:rPr>
        <w:t xml:space="preserve"> "</w:t>
      </w:r>
      <w:proofErr w:type="spellStart"/>
      <w:r w:rsidRPr="00330430">
        <w:rPr>
          <w:rFonts w:ascii="Arial" w:hAnsi="Arial" w:cs="Arial"/>
          <w:sz w:val="22"/>
          <w:szCs w:val="22"/>
        </w:rPr>
        <w:t>Токко</w:t>
      </w:r>
      <w:proofErr w:type="spellEnd"/>
      <w:r w:rsidRPr="00330430">
        <w:rPr>
          <w:rFonts w:ascii="Arial" w:hAnsi="Arial" w:cs="Arial"/>
          <w:sz w:val="22"/>
          <w:szCs w:val="22"/>
        </w:rPr>
        <w:t>"</w:t>
      </w:r>
      <w:r w:rsidRPr="00330430">
        <w:rPr>
          <w:rFonts w:ascii="Arial" w:hAnsi="Arial" w:cs="Arial"/>
          <w:sz w:val="22"/>
          <w:szCs w:val="22"/>
        </w:rPr>
        <w:t>, Республика Саха (Якутия) – 310 место;</w:t>
      </w:r>
    </w:p>
    <w:p w14:paraId="1E4FFABD" w14:textId="4D4C5645" w:rsidR="00330430" w:rsidRDefault="00330430" w:rsidP="00E675F4">
      <w:pPr>
        <w:pStyle w:val="a3"/>
        <w:numPr>
          <w:ilvl w:val="0"/>
          <w:numId w:val="5"/>
        </w:numPr>
        <w:spacing w:before="0" w:beforeAutospacing="0" w:after="200" w:afterAutospacing="0" w:line="288" w:lineRule="auto"/>
        <w:ind w:left="714" w:hanging="357"/>
        <w:contextualSpacing/>
        <w:jc w:val="both"/>
        <w:rPr>
          <w:rFonts w:ascii="Arial" w:hAnsi="Arial" w:cs="Arial"/>
          <w:sz w:val="22"/>
          <w:szCs w:val="22"/>
        </w:rPr>
      </w:pPr>
      <w:r>
        <w:rPr>
          <w:rFonts w:ascii="Arial" w:hAnsi="Arial" w:cs="Arial"/>
          <w:sz w:val="22"/>
          <w:szCs w:val="22"/>
        </w:rPr>
        <w:t>Лунный свет, Хабаровский край – 318 место.</w:t>
      </w:r>
    </w:p>
    <w:p w14:paraId="0496628C" w14:textId="77777777" w:rsidR="00330430" w:rsidRDefault="00330430" w:rsidP="00330430">
      <w:pPr>
        <w:pStyle w:val="a3"/>
        <w:spacing w:before="0" w:beforeAutospacing="0" w:after="200" w:afterAutospacing="0" w:line="288" w:lineRule="auto"/>
        <w:ind w:left="714"/>
        <w:contextualSpacing/>
        <w:jc w:val="both"/>
        <w:rPr>
          <w:rFonts w:ascii="Arial" w:hAnsi="Arial" w:cs="Arial"/>
          <w:sz w:val="22"/>
          <w:szCs w:val="22"/>
        </w:rPr>
      </w:pPr>
    </w:p>
    <w:p w14:paraId="42C62805" w14:textId="082690FD" w:rsidR="00C055B1" w:rsidRDefault="00C055B1" w:rsidP="00C055B1">
      <w:pPr>
        <w:pStyle w:val="a3"/>
        <w:spacing w:before="0" w:beforeAutospacing="0" w:after="200" w:afterAutospacing="0" w:line="288" w:lineRule="auto"/>
        <w:jc w:val="both"/>
        <w:rPr>
          <w:rFonts w:ascii="Arial" w:hAnsi="Arial" w:cs="Arial"/>
          <w:color w:val="000000"/>
          <w:sz w:val="22"/>
          <w:szCs w:val="22"/>
        </w:rPr>
      </w:pPr>
      <w:r w:rsidRPr="00C055B1">
        <w:rPr>
          <w:rFonts w:ascii="Arial" w:hAnsi="Arial" w:cs="Arial"/>
          <w:color w:val="000000"/>
          <w:sz w:val="22"/>
          <w:szCs w:val="22"/>
        </w:rPr>
        <w:t xml:space="preserve">Именно в этом сегменте насчитывается </w:t>
      </w:r>
      <w:r w:rsidRPr="00C055B1">
        <w:rPr>
          <w:rFonts w:ascii="Arial" w:hAnsi="Arial" w:cs="Arial"/>
          <w:bCs/>
          <w:color w:val="000000"/>
          <w:sz w:val="22"/>
          <w:szCs w:val="22"/>
        </w:rPr>
        <w:t>больше всего компаний-новичков</w:t>
      </w:r>
      <w:r w:rsidRPr="00C055B1">
        <w:rPr>
          <w:rFonts w:ascii="Arial" w:hAnsi="Arial" w:cs="Arial"/>
          <w:color w:val="000000"/>
          <w:sz w:val="22"/>
          <w:szCs w:val="22"/>
        </w:rPr>
        <w:t xml:space="preserve">, которые приняли решение открыто заявить о своём бренде работодателя на рынке труда. В числе наиболее активных отраслей можно выделить ИТ, FMCG, финансы, медицину и фармацевтику, а также услуги для населения. Отдельный срез — </w:t>
      </w:r>
      <w:r w:rsidRPr="00C055B1">
        <w:rPr>
          <w:rFonts w:ascii="Arial" w:hAnsi="Arial" w:cs="Arial"/>
          <w:bCs/>
          <w:color w:val="000000"/>
          <w:sz w:val="22"/>
          <w:szCs w:val="22"/>
        </w:rPr>
        <w:t>государственные компании</w:t>
      </w:r>
      <w:r w:rsidRPr="00C055B1">
        <w:rPr>
          <w:rFonts w:ascii="Arial" w:hAnsi="Arial" w:cs="Arial"/>
          <w:color w:val="000000"/>
          <w:sz w:val="22"/>
          <w:szCs w:val="22"/>
        </w:rPr>
        <w:t>, где HR-специалисты сегодня тоже выстраивают процессы и применяют в работе современные методы и инструменты, чтобы привлекать внимание талантливых и перспективных кандидатов. Например, 8 место занял «Центр информационных технологий Новосибирской области», а на 10 месте оказался Центр социального обслуживания населения. Госучреждения появлялись в Рейтинге на протяжении нескольких лет, но только в последнее время они начали завоёвывать лидерские позиции в топ-10. И это хороший знак.  </w:t>
      </w:r>
    </w:p>
    <w:p w14:paraId="4CF3D131" w14:textId="77777777" w:rsidR="00E72D60" w:rsidRPr="00E72D60" w:rsidRDefault="00E72D60" w:rsidP="00E72D60">
      <w:pPr>
        <w:spacing w:after="200" w:line="288" w:lineRule="auto"/>
        <w:jc w:val="both"/>
        <w:rPr>
          <w:rFonts w:ascii="Arial" w:hAnsi="Arial" w:cs="Arial"/>
          <w:i/>
        </w:rPr>
      </w:pPr>
      <w:r w:rsidRPr="00E72D60">
        <w:rPr>
          <w:rFonts w:ascii="Arial" w:hAnsi="Arial" w:cs="Arial"/>
          <w:i/>
        </w:rPr>
        <w:t xml:space="preserve">Несмотря на то, что Рейтинг проводится ежегодно, есть три особенности, которые выделяют его на фоне прошлогодних. </w:t>
      </w:r>
    </w:p>
    <w:p w14:paraId="40AD149A" w14:textId="77777777" w:rsidR="00E72D60" w:rsidRPr="00C055B1" w:rsidRDefault="00E72D60" w:rsidP="00E72D60">
      <w:pPr>
        <w:pStyle w:val="a9"/>
        <w:numPr>
          <w:ilvl w:val="0"/>
          <w:numId w:val="4"/>
        </w:numPr>
        <w:spacing w:after="200" w:line="288" w:lineRule="auto"/>
        <w:jc w:val="both"/>
        <w:rPr>
          <w:rFonts w:ascii="Arial" w:hAnsi="Arial" w:cs="Arial"/>
          <w:b/>
        </w:rPr>
      </w:pPr>
      <w:r w:rsidRPr="00C055B1">
        <w:rPr>
          <w:rFonts w:ascii="Arial" w:hAnsi="Arial" w:cs="Arial"/>
          <w:b/>
        </w:rPr>
        <w:t xml:space="preserve">Присутствие международных брендов. </w:t>
      </w:r>
    </w:p>
    <w:p w14:paraId="4AFC1C94" w14:textId="77777777" w:rsidR="00E72D60" w:rsidRPr="00C055B1" w:rsidRDefault="00E72D60" w:rsidP="00E72D60">
      <w:pPr>
        <w:spacing w:after="200" w:line="288" w:lineRule="auto"/>
        <w:jc w:val="both"/>
        <w:rPr>
          <w:rFonts w:ascii="Arial" w:hAnsi="Arial" w:cs="Arial"/>
        </w:rPr>
      </w:pPr>
      <w:r w:rsidRPr="00C055B1">
        <w:rPr>
          <w:rFonts w:ascii="Arial" w:hAnsi="Arial" w:cs="Arial"/>
        </w:rPr>
        <w:t xml:space="preserve">По сравнению с 2019–2021 годами, в рядах финалистов 2022 года заметно меньше компаний, чьи бренды известны во всём мире, но всё же они есть и открыто заявляют о себе соискателям. </w:t>
      </w:r>
    </w:p>
    <w:p w14:paraId="44E1424A" w14:textId="77777777" w:rsidR="00E72D60" w:rsidRPr="00C055B1" w:rsidRDefault="00E72D60" w:rsidP="00E72D60">
      <w:pPr>
        <w:spacing w:after="200" w:line="288" w:lineRule="auto"/>
        <w:jc w:val="both"/>
        <w:rPr>
          <w:rFonts w:ascii="Arial" w:hAnsi="Arial" w:cs="Arial"/>
        </w:rPr>
      </w:pPr>
      <w:r w:rsidRPr="00C055B1">
        <w:rPr>
          <w:rFonts w:ascii="Arial" w:hAnsi="Arial" w:cs="Arial"/>
        </w:rPr>
        <w:t>«У многих международных компаний, которые всё-таки остались в России и сохранили бренды, есть большие ограничения по присутствию в публичном поле. Участие в Рейтинге — знак того, что они до сих пор заинтересованы в людях, в развитии. Конечно, это позитивный момент», — говорит</w:t>
      </w:r>
      <w:r>
        <w:rPr>
          <w:rFonts w:ascii="Arial" w:hAnsi="Arial" w:cs="Arial"/>
        </w:rPr>
        <w:t xml:space="preserve"> </w:t>
      </w:r>
      <w:r w:rsidRPr="00C055B1">
        <w:rPr>
          <w:rFonts w:ascii="Arial" w:hAnsi="Arial" w:cs="Arial"/>
        </w:rPr>
        <w:t>Нина Осовицкая, директор Бренд-центра hh.ru.</w:t>
      </w:r>
    </w:p>
    <w:p w14:paraId="10B8F9A3" w14:textId="77777777" w:rsidR="00E72D60" w:rsidRPr="00C055B1" w:rsidRDefault="00E72D60" w:rsidP="00E72D60">
      <w:pPr>
        <w:pStyle w:val="a9"/>
        <w:numPr>
          <w:ilvl w:val="0"/>
          <w:numId w:val="4"/>
        </w:numPr>
        <w:spacing w:after="200" w:line="288" w:lineRule="auto"/>
        <w:jc w:val="both"/>
        <w:rPr>
          <w:rFonts w:ascii="Arial" w:hAnsi="Arial" w:cs="Arial"/>
          <w:b/>
        </w:rPr>
      </w:pPr>
      <w:r w:rsidRPr="00C055B1">
        <w:rPr>
          <w:rFonts w:ascii="Arial" w:hAnsi="Arial" w:cs="Arial"/>
          <w:b/>
        </w:rPr>
        <w:t xml:space="preserve">Восстановление отдельных сегментов рынка труда. </w:t>
      </w:r>
    </w:p>
    <w:p w14:paraId="234D9325" w14:textId="77777777" w:rsidR="00E72D60" w:rsidRDefault="00E72D60" w:rsidP="00E72D60">
      <w:pPr>
        <w:spacing w:after="200" w:line="288" w:lineRule="auto"/>
        <w:jc w:val="both"/>
        <w:rPr>
          <w:rFonts w:ascii="Arial" w:hAnsi="Arial" w:cs="Arial"/>
        </w:rPr>
      </w:pPr>
      <w:r w:rsidRPr="00C055B1">
        <w:rPr>
          <w:rFonts w:ascii="Arial" w:hAnsi="Arial" w:cs="Arial"/>
        </w:rPr>
        <w:lastRenderedPageBreak/>
        <w:t xml:space="preserve">Если обратить внимание на сферы компаний, участвующих в Рейтинге, можно заметить, как восстанавливаются отдельные отрасли на рынке труда. </w:t>
      </w:r>
    </w:p>
    <w:p w14:paraId="7212BD5E" w14:textId="77777777" w:rsidR="00E72D60" w:rsidRPr="00C055B1" w:rsidRDefault="00E72D60" w:rsidP="00E72D60">
      <w:pPr>
        <w:spacing w:after="200" w:line="288" w:lineRule="auto"/>
        <w:jc w:val="both"/>
        <w:rPr>
          <w:rFonts w:ascii="Arial" w:hAnsi="Arial" w:cs="Arial"/>
        </w:rPr>
      </w:pPr>
      <w:r w:rsidRPr="00C055B1">
        <w:rPr>
          <w:rFonts w:ascii="Arial" w:hAnsi="Arial" w:cs="Arial"/>
        </w:rPr>
        <w:t>«Например, показательна история с банковской сферой. Я очень хорошо помню период, когда ситуация в отрасли была нестабильна. Происходило множество сделок по слияниям, поглощениям, банки закрывались, люди теряли работу. В результате складывалась не очень предсказуемая и понятная картина самой отрасли. После такого явного снижения компаниям потребовался перерыв на восстановление, а теперь банки вновь успешно борются за внимание кандидатов и за «топовые» места в Рейтинге», — сказала Нина Осовицкая.</w:t>
      </w:r>
    </w:p>
    <w:p w14:paraId="53F7B190" w14:textId="77777777" w:rsidR="00E72D60" w:rsidRPr="00C055B1" w:rsidRDefault="00E72D60" w:rsidP="00E72D60">
      <w:pPr>
        <w:pStyle w:val="a9"/>
        <w:numPr>
          <w:ilvl w:val="0"/>
          <w:numId w:val="4"/>
        </w:numPr>
        <w:spacing w:after="200" w:line="288" w:lineRule="auto"/>
        <w:jc w:val="both"/>
        <w:rPr>
          <w:rFonts w:ascii="Arial" w:hAnsi="Arial" w:cs="Arial"/>
          <w:b/>
        </w:rPr>
      </w:pPr>
      <w:r w:rsidRPr="00C055B1">
        <w:rPr>
          <w:rFonts w:ascii="Arial" w:hAnsi="Arial" w:cs="Arial"/>
          <w:b/>
        </w:rPr>
        <w:t>Изменения в расстановке сил из-за новых компаний. </w:t>
      </w:r>
    </w:p>
    <w:p w14:paraId="6063C93D" w14:textId="77777777" w:rsidR="00E72D60" w:rsidRPr="00C055B1" w:rsidRDefault="00E72D60" w:rsidP="00E72D60">
      <w:pPr>
        <w:pStyle w:val="a3"/>
        <w:spacing w:before="0" w:beforeAutospacing="0" w:after="200" w:afterAutospacing="0" w:line="288" w:lineRule="auto"/>
        <w:jc w:val="both"/>
        <w:rPr>
          <w:rFonts w:ascii="Arial" w:hAnsi="Arial" w:cs="Arial"/>
          <w:sz w:val="22"/>
          <w:szCs w:val="22"/>
        </w:rPr>
      </w:pPr>
      <w:r w:rsidRPr="00C055B1">
        <w:rPr>
          <w:rFonts w:ascii="Arial" w:hAnsi="Arial" w:cs="Arial"/>
          <w:color w:val="000000"/>
          <w:sz w:val="22"/>
          <w:szCs w:val="22"/>
        </w:rPr>
        <w:t>Никто до последнего не может сказать, как распределятся места в новом Рейтинге работодателей, поскольку позиция компании напрямую зависит от итогового балла по результатам трёх исследований. Первое — HR-анкетирование, второе — опрос сотрудников, третье — опрос соискателей. Так что всегда интересно наблюдать, какие изменения произошли в топ-10 за год. В 2022 году подобных изменений множество.  </w:t>
      </w:r>
    </w:p>
    <w:p w14:paraId="6F2C0086" w14:textId="77777777" w:rsidR="00E72D60" w:rsidRPr="00A11DB2" w:rsidRDefault="00E72D60" w:rsidP="00E72D60">
      <w:pPr>
        <w:spacing w:after="200" w:line="288" w:lineRule="auto"/>
        <w:jc w:val="both"/>
        <w:rPr>
          <w:rFonts w:ascii="Arial" w:hAnsi="Arial" w:cs="Arial"/>
        </w:rPr>
      </w:pPr>
      <w:r w:rsidRPr="00C055B1">
        <w:rPr>
          <w:rFonts w:ascii="Arial" w:hAnsi="Arial" w:cs="Arial"/>
        </w:rPr>
        <w:t>«Несмотря на большие проблемы и сложные вызовы 2022 года, работа с людьми и понимание значимости репутации хорошего работодателя остаются в приоритете у компаний. Более того — к ним присоединяются организации, которые раньше считали, что всё это скорее дополнительно, чем обязательно», — сказала Нина Осовицкая.</w:t>
      </w:r>
    </w:p>
    <w:p w14:paraId="061D0CF2" w14:textId="77777777" w:rsidR="00E72D60" w:rsidRPr="00C055B1" w:rsidRDefault="00795B83" w:rsidP="00E72D60">
      <w:pPr>
        <w:spacing w:after="200" w:line="288" w:lineRule="auto"/>
        <w:jc w:val="both"/>
        <w:rPr>
          <w:rFonts w:ascii="Arial" w:hAnsi="Arial" w:cs="Arial"/>
        </w:rPr>
      </w:pPr>
      <w:hyperlink r:id="rId9" w:history="1">
        <w:r w:rsidR="00E72D60" w:rsidRPr="00C055B1">
          <w:rPr>
            <w:rStyle w:val="a4"/>
            <w:rFonts w:ascii="Arial" w:hAnsi="Arial" w:cs="Arial"/>
            <w:iCs/>
          </w:rPr>
          <w:t>Подробнее о м</w:t>
        </w:r>
        <w:r w:rsidR="00E72D60" w:rsidRPr="00C055B1">
          <w:rPr>
            <w:rStyle w:val="a4"/>
            <w:rFonts w:ascii="Arial" w:hAnsi="Arial" w:cs="Arial"/>
            <w:iCs/>
          </w:rPr>
          <w:t>е</w:t>
        </w:r>
        <w:r w:rsidR="00E72D60" w:rsidRPr="00C055B1">
          <w:rPr>
            <w:rStyle w:val="a4"/>
            <w:rFonts w:ascii="Arial" w:hAnsi="Arial" w:cs="Arial"/>
            <w:iCs/>
          </w:rPr>
          <w:t>тодологии</w:t>
        </w:r>
      </w:hyperlink>
      <w:r w:rsidR="00E72D60" w:rsidRPr="00C055B1">
        <w:rPr>
          <w:rFonts w:ascii="Arial" w:hAnsi="Arial" w:cs="Arial"/>
          <w:iCs/>
          <w:color w:val="000000"/>
        </w:rPr>
        <w:t>. </w:t>
      </w:r>
    </w:p>
    <w:bookmarkEnd w:id="0"/>
    <w:p w14:paraId="4A94E3CB" w14:textId="77777777" w:rsidR="00E72D60" w:rsidRPr="00C055B1" w:rsidRDefault="00E72D60" w:rsidP="00C055B1">
      <w:pPr>
        <w:pStyle w:val="a3"/>
        <w:spacing w:before="0" w:beforeAutospacing="0" w:after="200" w:afterAutospacing="0" w:line="288" w:lineRule="auto"/>
        <w:jc w:val="both"/>
        <w:rPr>
          <w:rFonts w:ascii="Arial" w:hAnsi="Arial" w:cs="Arial"/>
          <w:sz w:val="22"/>
          <w:szCs w:val="22"/>
        </w:rPr>
      </w:pPr>
    </w:p>
    <w:p w14:paraId="27A16655" w14:textId="77777777" w:rsidR="00C35CBF" w:rsidRPr="00D45B86" w:rsidRDefault="00C35CBF" w:rsidP="008F6DC8">
      <w:pPr>
        <w:spacing w:after="200" w:line="276" w:lineRule="auto"/>
        <w:jc w:val="both"/>
        <w:rPr>
          <w:rFonts w:ascii="Arial" w:hAnsi="Arial" w:cs="Arial"/>
          <w:sz w:val="20"/>
          <w:szCs w:val="20"/>
        </w:rPr>
      </w:pPr>
    </w:p>
    <w:p w14:paraId="75DFA397" w14:textId="77777777" w:rsidR="00D103B7" w:rsidRPr="00926CE8" w:rsidRDefault="00D103B7" w:rsidP="008F6DC8">
      <w:pPr>
        <w:spacing w:after="200" w:line="276" w:lineRule="auto"/>
        <w:jc w:val="both"/>
        <w:rPr>
          <w:rFonts w:ascii="Arial" w:hAnsi="Arial" w:cs="Arial"/>
          <w:b/>
          <w:sz w:val="16"/>
        </w:rPr>
      </w:pPr>
      <w:r w:rsidRPr="00926CE8">
        <w:rPr>
          <w:rFonts w:ascii="Arial" w:hAnsi="Arial" w:cs="Arial"/>
          <w:b/>
          <w:sz w:val="16"/>
        </w:rPr>
        <w:t>О HeadHunter </w:t>
      </w:r>
    </w:p>
    <w:p w14:paraId="1F93DA75" w14:textId="77777777" w:rsidR="00454B28" w:rsidRPr="00926CE8" w:rsidRDefault="00D45B86" w:rsidP="008F6DC8">
      <w:pPr>
        <w:spacing w:after="200" w:line="276" w:lineRule="auto"/>
        <w:jc w:val="both"/>
        <w:rPr>
          <w:rFonts w:ascii="Arial" w:hAnsi="Arial" w:cs="Arial"/>
          <w:sz w:val="16"/>
        </w:rPr>
      </w:pPr>
      <w:r w:rsidRPr="00926CE8">
        <w:rPr>
          <w:rFonts w:ascii="Arial" w:hAnsi="Arial" w:cs="Arial"/>
          <w:sz w:val="16"/>
        </w:rPr>
        <w:t xml:space="preserve">HeadHunter (hh.ru) — </w:t>
      </w:r>
      <w:r w:rsidR="00C25C1D" w:rsidRPr="00926CE8">
        <w:rPr>
          <w:rFonts w:ascii="Arial" w:hAnsi="Arial" w:cs="Arial"/>
          <w:sz w:val="16"/>
        </w:rPr>
        <w:t xml:space="preserve">крупнейшая платформа онлайн-рекрутинга в России, клиентами которой являются свыше 515 тыс. компаний. Цель HeadHunter – помогать компаниям находить сотрудников, а людям – работу, и делать так, чтобы процесс поиска сотрудников и работы был быстрым и доставлял обеим сторонам только положительные впечатления. Обширная база компании содержит свыше 55 млн резюме, а среднее дневное количество вакансий в течение 2021 г. составило свыше 933 тысяч ежемесячно. По данным SimilarWeb, hh.ru занимает </w:t>
      </w:r>
      <w:r w:rsidR="001C4CAE">
        <w:rPr>
          <w:rFonts w:ascii="Arial" w:hAnsi="Arial" w:cs="Arial"/>
          <w:sz w:val="16"/>
        </w:rPr>
        <w:t>второе</w:t>
      </w:r>
      <w:r w:rsidR="00C25C1D" w:rsidRPr="00926CE8">
        <w:rPr>
          <w:rFonts w:ascii="Arial" w:hAnsi="Arial" w:cs="Arial"/>
          <w:sz w:val="16"/>
        </w:rPr>
        <w:t xml:space="preserve"> место в мире по популярности среди порталов по поиску работы и сотрудников. HeadHunter – аккредитованная Министерством цифрового развития ИТ-компания, она включена в Реестр аккредитованных ИТ-компаний России.</w:t>
      </w:r>
    </w:p>
    <w:p w14:paraId="06308510" w14:textId="77777777" w:rsidR="007E6E56" w:rsidRPr="006A3132" w:rsidRDefault="007E6E56">
      <w:pPr>
        <w:spacing w:after="200" w:line="276" w:lineRule="auto"/>
        <w:jc w:val="both"/>
        <w:rPr>
          <w:rFonts w:ascii="Arial" w:hAnsi="Arial" w:cs="Arial"/>
          <w:sz w:val="20"/>
        </w:rPr>
      </w:pPr>
    </w:p>
    <w:sectPr w:rsidR="007E6E56" w:rsidRPr="006A3132" w:rsidSect="00FA36EA">
      <w:headerReference w:type="default" r:id="rId10"/>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96D9" w14:textId="77777777" w:rsidR="00DB178B" w:rsidRDefault="00DB178B" w:rsidP="009E382E">
      <w:pPr>
        <w:spacing w:after="0" w:line="240" w:lineRule="auto"/>
      </w:pPr>
      <w:r>
        <w:separator/>
      </w:r>
    </w:p>
  </w:endnote>
  <w:endnote w:type="continuationSeparator" w:id="0">
    <w:p w14:paraId="33DFBC24" w14:textId="77777777" w:rsidR="00DB178B" w:rsidRDefault="00DB178B" w:rsidP="009E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0EEF1" w14:textId="77777777" w:rsidR="00DB178B" w:rsidRDefault="00DB178B" w:rsidP="009E382E">
      <w:pPr>
        <w:spacing w:after="0" w:line="240" w:lineRule="auto"/>
      </w:pPr>
      <w:r>
        <w:separator/>
      </w:r>
    </w:p>
  </w:footnote>
  <w:footnote w:type="continuationSeparator" w:id="0">
    <w:p w14:paraId="30D32BEA" w14:textId="77777777" w:rsidR="00DB178B" w:rsidRDefault="00DB178B" w:rsidP="009E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87C0" w14:textId="6B280CE0" w:rsidR="009E382E" w:rsidRDefault="00C432E9" w:rsidP="00C432E9">
    <w:pPr>
      <w:jc w:val="right"/>
    </w:pPr>
    <w:r>
      <w:rPr>
        <w:noProof/>
        <w:lang w:eastAsia="ru-RU"/>
      </w:rPr>
      <w:drawing>
        <wp:inline distT="0" distB="0" distL="0" distR="0" wp14:anchorId="7A82EDF3" wp14:editId="7CD36B9A">
          <wp:extent cx="2819644" cy="8992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онтитул ДФО.png"/>
                  <pic:cNvPicPr/>
                </pic:nvPicPr>
                <pic:blipFill>
                  <a:blip r:embed="rId1">
                    <a:extLst>
                      <a:ext uri="{28A0092B-C50C-407E-A947-70E740481C1C}">
                        <a14:useLocalDpi xmlns:a14="http://schemas.microsoft.com/office/drawing/2010/main" val="0"/>
                      </a:ext>
                    </a:extLst>
                  </a:blip>
                  <a:stretch>
                    <a:fillRect/>
                  </a:stretch>
                </pic:blipFill>
                <pic:spPr>
                  <a:xfrm>
                    <a:off x="0" y="0"/>
                    <a:ext cx="2819644" cy="899238"/>
                  </a:xfrm>
                  <a:prstGeom prst="rect">
                    <a:avLst/>
                  </a:prstGeom>
                </pic:spPr>
              </pic:pic>
            </a:graphicData>
          </a:graphic>
        </wp:inline>
      </w:drawing>
    </w:r>
    <w:r w:rsidR="009E382E" w:rsidRPr="00EE1CCC">
      <w:rPr>
        <w:noProof/>
        <w:lang w:eastAsia="ru-RU"/>
      </w:rPr>
      <mc:AlternateContent>
        <mc:Choice Requires="wps">
          <w:drawing>
            <wp:anchor distT="0" distB="0" distL="114300" distR="114300" simplePos="0" relativeHeight="251660288" behindDoc="0" locked="0" layoutInCell="1" allowOverlap="1" wp14:anchorId="3103CF0C" wp14:editId="70A0E56F">
              <wp:simplePos x="0" y="0"/>
              <wp:positionH relativeFrom="column">
                <wp:posOffset>1237615</wp:posOffset>
              </wp:positionH>
              <wp:positionV relativeFrom="paragraph">
                <wp:posOffset>33655</wp:posOffset>
              </wp:positionV>
              <wp:extent cx="0" cy="717550"/>
              <wp:effectExtent l="0" t="0" r="38100" b="25400"/>
              <wp:wrapNone/>
              <wp:docPr id="2" name="Прямая соединительная линия 8">
                <a:extLst xmlns:a="http://schemas.openxmlformats.org/drawingml/2006/main">
                  <a:ext uri="{FF2B5EF4-FFF2-40B4-BE49-F238E27FC236}">
                    <a16:creationId xmlns:a16="http://schemas.microsoft.com/office/drawing/2014/main" id="{A400C2AF-23C9-4029-9471-BB2C6C22BE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0"/>
                      </a:xfrm>
                      <a:prstGeom prst="line">
                        <a:avLst/>
                      </a:prstGeom>
                      <a:ln>
                        <a:solidFill>
                          <a:srgbClr val="D20A1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7DD296" id="Прямая соединительная линия 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45pt,2.65pt" to="97.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gvhAIAABwFAAAOAAAAZHJzL2Uyb0RvYy54bWysVNtu1DAQfUfiH6y8p0ncdLcbNVvtphuE&#10;VEFF4QNcx9mNSOzINntRVanwjNRP4Bd4AKlSgW/I/hFjZxPKReIiXpyxPWfmnPFMjo7XVYmWTKpC&#10;8NgJ9nwHMU5FVvB57Lx4nrqHDlKa8IyUgrPY2TDlHI8fPjha1RHDYiHKjEkEQbiKVnXsLLSuI89T&#10;dMEqovZEzThc5kJWRMNWzr1MkhVEr0oP+/7AWwmZ1VJQphScnrSXztjGz3NG9dM8V0yjMnaAm7ar&#10;tOuFWb3xEYnmktSLgu5okH9gUZGCQ9I+1AnRBL2SxU+hqoJKoUSu96ioPJHnBWVWA6gJ/B/UnC9I&#10;zawWKI6q+zKp/xeWPlmeSVRksYMdxEkFT9S8215vb5pPzfvtDdq+br40H5sPzW3zubndvgH7bvsW&#10;bHPZ3O2Ob9ChVc/W+lRpUwewWv2XaYqnB7M0dFOw3NCfhu50Fo7cFO8fzvAwTfD+4Mqgg0FEJSMa&#10;Oulx1r1FMPgzrbuuMFUMPfsaVtTlJPT9BE9SF+8nI8iOR+4oHAbudIqTQYLxdDaZXZku8Czn7mtV&#10;eKtaRbZApp2smfAzaeTRNT+vTwV9qQz0u0uzUXXrts5lZdzhndHaNt2mbzpTIdoeUjgdBsODA9uP&#10;wKTD1VLpR0xUyBixUxbctAOJyBIItqQ7F3NccrMqURZZWpSl3cj5RVJKtCQwACfYnwTBTu09N8ho&#10;oFZHS92K0JuStWGfsRzKCWQDm95OJ+vDEkoZ113ckoO3geVAoQf6vwfu/A2U2cn9G3CPsJkF1z24&#10;KriQv8qu1x3lvPXvKtDqNiW4ENnmTHZPDCNo+2P3uzAzfn9v4d9+auOvAAAA//8DAFBLAwQUAAYA&#10;CAAAACEAhMW0YN0AAAAJAQAADwAAAGRycy9kb3ducmV2LnhtbEyPwU7DMBBE70j8g7VIXBC1SwEl&#10;IU4VQFUlbi09cHTjJYmI1yF20/D3bHuB2z7NaHYmX06uEyMOofWkYT5TIJAqb1uqNezeV7cJiBAN&#10;WdN5Qg0/GGBZXF7kJrP+SBsct7EWHEIhMxqaGPtMylA16EyY+R6JtU8/OBMZh1rawRw53HXyTqlH&#10;6UxL/KExPb40WH1tD05Dol7LlUmf1616Kwe1GXH3/XGj9fXVVD6BiDjFPzOc6nN1KLjT3h/IBtEx&#10;p/cpWzU8LECc9DPv+ZgnC5BFLv8vKH4BAAD//wMAUEsBAi0AFAAGAAgAAAAhALaDOJL+AAAA4QEA&#10;ABMAAAAAAAAAAAAAAAAAAAAAAFtDb250ZW50X1R5cGVzXS54bWxQSwECLQAUAAYACAAAACEAOP0h&#10;/9YAAACUAQAACwAAAAAAAAAAAAAAAAAvAQAAX3JlbHMvLnJlbHNQSwECLQAUAAYACAAAACEA5h8o&#10;L4QCAAAcBQAADgAAAAAAAAAAAAAAAAAuAgAAZHJzL2Uyb0RvYy54bWxQSwECLQAUAAYACAAAACEA&#10;hMW0YN0AAAAJAQAADwAAAAAAAAAAAAAAAADeBAAAZHJzL2Rvd25yZXYueG1sUEsFBgAAAAAEAAQA&#10;8wAAAOgFAAAAAA==&#10;" strokecolor="#d20a11" strokeweight=".5pt">
              <v:stroke joinstyle="miter"/>
              <o:lock v:ext="edit" shapetype="f"/>
            </v:line>
          </w:pict>
        </mc:Fallback>
      </mc:AlternateContent>
    </w:r>
    <w:r w:rsidR="009E382E" w:rsidRPr="00EE1CCC">
      <w:rPr>
        <w:noProof/>
        <w:lang w:eastAsia="ru-RU"/>
      </w:rPr>
      <w:drawing>
        <wp:anchor distT="0" distB="0" distL="114300" distR="114300" simplePos="0" relativeHeight="251659264" behindDoc="0" locked="0" layoutInCell="1" allowOverlap="1" wp14:anchorId="595405C4" wp14:editId="076E1C54">
          <wp:simplePos x="0" y="0"/>
          <wp:positionH relativeFrom="column">
            <wp:posOffset>-635</wp:posOffset>
          </wp:positionH>
          <wp:positionV relativeFrom="paragraph">
            <wp:posOffset>33655</wp:posOffset>
          </wp:positionV>
          <wp:extent cx="717550" cy="717550"/>
          <wp:effectExtent l="0" t="0" r="6350" b="6350"/>
          <wp:wrapNone/>
          <wp:docPr id="9" name="Рисунок 6">
            <a:extLst xmlns:a="http://schemas.openxmlformats.org/drawingml/2006/main">
              <a:ext uri="{FF2B5EF4-FFF2-40B4-BE49-F238E27FC236}">
                <a16:creationId xmlns:a16="http://schemas.microsoft.com/office/drawing/2014/main" id="{446A305A-F69A-4D96-A555-B7CC52344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446A305A-F69A-4D96-A555-B7CC523440C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7828" cy="7178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B78"/>
    <w:multiLevelType w:val="hybridMultilevel"/>
    <w:tmpl w:val="6B8C3C4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 w15:restartNumberingAfterBreak="0">
    <w:nsid w:val="22956428"/>
    <w:multiLevelType w:val="hybridMultilevel"/>
    <w:tmpl w:val="35B26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F805AE"/>
    <w:multiLevelType w:val="hybridMultilevel"/>
    <w:tmpl w:val="1180C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92D3F"/>
    <w:multiLevelType w:val="hybridMultilevel"/>
    <w:tmpl w:val="F732EF6A"/>
    <w:lvl w:ilvl="0" w:tplc="EBE0B05A">
      <w:start w:val="1"/>
      <w:numFmt w:val="bullet"/>
      <w:lvlText w:val="-"/>
      <w:lvlJc w:val="left"/>
      <w:pPr>
        <w:ind w:left="720" w:hanging="360"/>
      </w:pPr>
      <w:rPr>
        <w:rFonts w:ascii="Yu Gothic UI Light" w:eastAsia="Yu Gothic UI Light" w:hAnsi="Yu Gothic UI Light"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6A09AD"/>
    <w:multiLevelType w:val="hybridMultilevel"/>
    <w:tmpl w:val="C27A5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13"/>
    <w:rsid w:val="00005FEA"/>
    <w:rsid w:val="0001433E"/>
    <w:rsid w:val="00027F80"/>
    <w:rsid w:val="00030F8C"/>
    <w:rsid w:val="00057142"/>
    <w:rsid w:val="00095355"/>
    <w:rsid w:val="000B19A6"/>
    <w:rsid w:val="000B3D3F"/>
    <w:rsid w:val="000B7F17"/>
    <w:rsid w:val="000C03E2"/>
    <w:rsid w:val="000C04EE"/>
    <w:rsid w:val="000D56F0"/>
    <w:rsid w:val="00104E51"/>
    <w:rsid w:val="00112973"/>
    <w:rsid w:val="0013626C"/>
    <w:rsid w:val="001667F5"/>
    <w:rsid w:val="001A27A4"/>
    <w:rsid w:val="001C4B40"/>
    <w:rsid w:val="001C4CAE"/>
    <w:rsid w:val="001D76BA"/>
    <w:rsid w:val="001D7EF2"/>
    <w:rsid w:val="001F7CEA"/>
    <w:rsid w:val="002029D8"/>
    <w:rsid w:val="00231E44"/>
    <w:rsid w:val="0026481E"/>
    <w:rsid w:val="002649AF"/>
    <w:rsid w:val="00273F91"/>
    <w:rsid w:val="002B4649"/>
    <w:rsid w:val="002D5B17"/>
    <w:rsid w:val="00302A88"/>
    <w:rsid w:val="00306A6F"/>
    <w:rsid w:val="00330430"/>
    <w:rsid w:val="003341BF"/>
    <w:rsid w:val="00340785"/>
    <w:rsid w:val="00351111"/>
    <w:rsid w:val="00355B15"/>
    <w:rsid w:val="00384884"/>
    <w:rsid w:val="003929E0"/>
    <w:rsid w:val="003B06A3"/>
    <w:rsid w:val="003B2E3A"/>
    <w:rsid w:val="003C2BC9"/>
    <w:rsid w:val="003C689A"/>
    <w:rsid w:val="003E3B52"/>
    <w:rsid w:val="003F000D"/>
    <w:rsid w:val="004052F5"/>
    <w:rsid w:val="00410AEC"/>
    <w:rsid w:val="00412DAC"/>
    <w:rsid w:val="00421ECA"/>
    <w:rsid w:val="00441DFE"/>
    <w:rsid w:val="004441ED"/>
    <w:rsid w:val="00450CB7"/>
    <w:rsid w:val="00454B28"/>
    <w:rsid w:val="00462BC8"/>
    <w:rsid w:val="00463E78"/>
    <w:rsid w:val="00464B6C"/>
    <w:rsid w:val="0048091C"/>
    <w:rsid w:val="004B12ED"/>
    <w:rsid w:val="004B5250"/>
    <w:rsid w:val="00502F57"/>
    <w:rsid w:val="005068EF"/>
    <w:rsid w:val="00542B5B"/>
    <w:rsid w:val="0055453D"/>
    <w:rsid w:val="00593B5A"/>
    <w:rsid w:val="005A09C8"/>
    <w:rsid w:val="005A2D3A"/>
    <w:rsid w:val="005A646A"/>
    <w:rsid w:val="005C52C8"/>
    <w:rsid w:val="00600413"/>
    <w:rsid w:val="006120B4"/>
    <w:rsid w:val="00614F0F"/>
    <w:rsid w:val="00616589"/>
    <w:rsid w:val="00643594"/>
    <w:rsid w:val="00667A2A"/>
    <w:rsid w:val="00690988"/>
    <w:rsid w:val="00696F90"/>
    <w:rsid w:val="006A3132"/>
    <w:rsid w:val="006C7567"/>
    <w:rsid w:val="006E1732"/>
    <w:rsid w:val="006F28FC"/>
    <w:rsid w:val="006F60F1"/>
    <w:rsid w:val="007035BF"/>
    <w:rsid w:val="00732885"/>
    <w:rsid w:val="00754F58"/>
    <w:rsid w:val="00756B25"/>
    <w:rsid w:val="00760DD0"/>
    <w:rsid w:val="00775AE5"/>
    <w:rsid w:val="00780532"/>
    <w:rsid w:val="00783DB2"/>
    <w:rsid w:val="007908EC"/>
    <w:rsid w:val="007936E1"/>
    <w:rsid w:val="00795B83"/>
    <w:rsid w:val="007969E6"/>
    <w:rsid w:val="007D666A"/>
    <w:rsid w:val="007E6E56"/>
    <w:rsid w:val="007F26E2"/>
    <w:rsid w:val="007F5382"/>
    <w:rsid w:val="007F5C43"/>
    <w:rsid w:val="007F68C9"/>
    <w:rsid w:val="008038F3"/>
    <w:rsid w:val="00803B1C"/>
    <w:rsid w:val="00823763"/>
    <w:rsid w:val="0082653B"/>
    <w:rsid w:val="0084276D"/>
    <w:rsid w:val="00852F56"/>
    <w:rsid w:val="008605E7"/>
    <w:rsid w:val="00860E0C"/>
    <w:rsid w:val="00866783"/>
    <w:rsid w:val="0087057F"/>
    <w:rsid w:val="00882251"/>
    <w:rsid w:val="008A5BC2"/>
    <w:rsid w:val="008C76A8"/>
    <w:rsid w:val="008D0730"/>
    <w:rsid w:val="008D4779"/>
    <w:rsid w:val="008F6DC8"/>
    <w:rsid w:val="0090466B"/>
    <w:rsid w:val="00904BB1"/>
    <w:rsid w:val="00923786"/>
    <w:rsid w:val="00926CE8"/>
    <w:rsid w:val="0095571C"/>
    <w:rsid w:val="009710F2"/>
    <w:rsid w:val="0097111E"/>
    <w:rsid w:val="00980958"/>
    <w:rsid w:val="00991399"/>
    <w:rsid w:val="00992086"/>
    <w:rsid w:val="009A36AB"/>
    <w:rsid w:val="009D0363"/>
    <w:rsid w:val="009E1D8B"/>
    <w:rsid w:val="009E382E"/>
    <w:rsid w:val="009F56A4"/>
    <w:rsid w:val="00A00BB8"/>
    <w:rsid w:val="00A11DB2"/>
    <w:rsid w:val="00A120E6"/>
    <w:rsid w:val="00A1267D"/>
    <w:rsid w:val="00A30472"/>
    <w:rsid w:val="00A4702A"/>
    <w:rsid w:val="00A609BA"/>
    <w:rsid w:val="00A733F1"/>
    <w:rsid w:val="00A73E38"/>
    <w:rsid w:val="00A84514"/>
    <w:rsid w:val="00AA64A4"/>
    <w:rsid w:val="00AC0810"/>
    <w:rsid w:val="00AC2E5B"/>
    <w:rsid w:val="00AC541B"/>
    <w:rsid w:val="00AD160C"/>
    <w:rsid w:val="00AE657B"/>
    <w:rsid w:val="00AE7995"/>
    <w:rsid w:val="00AF4667"/>
    <w:rsid w:val="00B042C5"/>
    <w:rsid w:val="00B06790"/>
    <w:rsid w:val="00B35E9C"/>
    <w:rsid w:val="00B44B61"/>
    <w:rsid w:val="00B50CD0"/>
    <w:rsid w:val="00B6575E"/>
    <w:rsid w:val="00B662D7"/>
    <w:rsid w:val="00B869F8"/>
    <w:rsid w:val="00BD4724"/>
    <w:rsid w:val="00BE7FDC"/>
    <w:rsid w:val="00C055B1"/>
    <w:rsid w:val="00C10164"/>
    <w:rsid w:val="00C25C1D"/>
    <w:rsid w:val="00C26A39"/>
    <w:rsid w:val="00C35CBF"/>
    <w:rsid w:val="00C368AB"/>
    <w:rsid w:val="00C432E9"/>
    <w:rsid w:val="00C51FFD"/>
    <w:rsid w:val="00C612E7"/>
    <w:rsid w:val="00C62B81"/>
    <w:rsid w:val="00CA1143"/>
    <w:rsid w:val="00CB6D5E"/>
    <w:rsid w:val="00CE4583"/>
    <w:rsid w:val="00CF6104"/>
    <w:rsid w:val="00D01309"/>
    <w:rsid w:val="00D103B7"/>
    <w:rsid w:val="00D45B86"/>
    <w:rsid w:val="00D47AD6"/>
    <w:rsid w:val="00D53014"/>
    <w:rsid w:val="00D8626C"/>
    <w:rsid w:val="00D93D8A"/>
    <w:rsid w:val="00DB178B"/>
    <w:rsid w:val="00DC3EB0"/>
    <w:rsid w:val="00DC79C9"/>
    <w:rsid w:val="00DD109E"/>
    <w:rsid w:val="00DD545A"/>
    <w:rsid w:val="00E056F6"/>
    <w:rsid w:val="00E10AC8"/>
    <w:rsid w:val="00E154A7"/>
    <w:rsid w:val="00E20DBF"/>
    <w:rsid w:val="00E26FBB"/>
    <w:rsid w:val="00E3265B"/>
    <w:rsid w:val="00E32AD1"/>
    <w:rsid w:val="00E33433"/>
    <w:rsid w:val="00E537D9"/>
    <w:rsid w:val="00E554D7"/>
    <w:rsid w:val="00E620F3"/>
    <w:rsid w:val="00E667EC"/>
    <w:rsid w:val="00E675F4"/>
    <w:rsid w:val="00E72D60"/>
    <w:rsid w:val="00E737F1"/>
    <w:rsid w:val="00EA1DD2"/>
    <w:rsid w:val="00EA44BD"/>
    <w:rsid w:val="00EB7B81"/>
    <w:rsid w:val="00EE1CCC"/>
    <w:rsid w:val="00EF3C4C"/>
    <w:rsid w:val="00F26261"/>
    <w:rsid w:val="00F31142"/>
    <w:rsid w:val="00F344FC"/>
    <w:rsid w:val="00F364D7"/>
    <w:rsid w:val="00F563A7"/>
    <w:rsid w:val="00F6417E"/>
    <w:rsid w:val="00F86718"/>
    <w:rsid w:val="00F936A9"/>
    <w:rsid w:val="00FA36EA"/>
    <w:rsid w:val="00FD1EF6"/>
    <w:rsid w:val="00FE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9529"/>
  <w15:chartTrackingRefBased/>
  <w15:docId w15:val="{ED08CE9E-0B49-4829-A4FD-C75791EC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C055B1"/>
    <w:pPr>
      <w:keepNext/>
      <w:keepLines/>
      <w:spacing w:before="360" w:after="120" w:line="276" w:lineRule="auto"/>
      <w:outlineLvl w:val="1"/>
    </w:pPr>
    <w:rPr>
      <w:rFonts w:ascii="Arial" w:eastAsia="Arial" w:hAnsi="Arial" w:cs="Arial"/>
      <w:sz w:val="32"/>
      <w:szCs w:val="32"/>
      <w:lang w:val="en" w:eastAsia="ru-RU"/>
    </w:rPr>
  </w:style>
  <w:style w:type="paragraph" w:styleId="3">
    <w:name w:val="heading 3"/>
    <w:basedOn w:val="a"/>
    <w:next w:val="a"/>
    <w:link w:val="30"/>
    <w:uiPriority w:val="9"/>
    <w:semiHidden/>
    <w:unhideWhenUsed/>
    <w:qFormat/>
    <w:rsid w:val="00C055B1"/>
    <w:pPr>
      <w:keepNext/>
      <w:keepLines/>
      <w:spacing w:before="320" w:after="80" w:line="276" w:lineRule="auto"/>
      <w:outlineLvl w:val="2"/>
    </w:pPr>
    <w:rPr>
      <w:rFonts w:ascii="Arial" w:eastAsia="Arial" w:hAnsi="Arial" w:cs="Arial"/>
      <w:color w:val="434343"/>
      <w:sz w:val="28"/>
      <w:szCs w:val="28"/>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CC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EE1CCC"/>
    <w:rPr>
      <w:color w:val="0000FF"/>
      <w:u w:val="single"/>
    </w:rPr>
  </w:style>
  <w:style w:type="paragraph" w:styleId="a5">
    <w:name w:val="header"/>
    <w:basedOn w:val="a"/>
    <w:link w:val="a6"/>
    <w:uiPriority w:val="99"/>
    <w:unhideWhenUsed/>
    <w:rsid w:val="009E3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82E"/>
  </w:style>
  <w:style w:type="paragraph" w:styleId="a7">
    <w:name w:val="footer"/>
    <w:basedOn w:val="a"/>
    <w:link w:val="a8"/>
    <w:uiPriority w:val="99"/>
    <w:unhideWhenUsed/>
    <w:rsid w:val="009E3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82E"/>
  </w:style>
  <w:style w:type="paragraph" w:styleId="a9">
    <w:name w:val="List Paragraph"/>
    <w:basedOn w:val="a"/>
    <w:uiPriority w:val="34"/>
    <w:qFormat/>
    <w:rsid w:val="00923786"/>
    <w:pPr>
      <w:ind w:left="720"/>
      <w:contextualSpacing/>
    </w:pPr>
  </w:style>
  <w:style w:type="character" w:styleId="aa">
    <w:name w:val="FollowedHyperlink"/>
    <w:basedOn w:val="a0"/>
    <w:uiPriority w:val="99"/>
    <w:semiHidden/>
    <w:unhideWhenUsed/>
    <w:rsid w:val="008A5BC2"/>
    <w:rPr>
      <w:color w:val="954F72" w:themeColor="followedHyperlink"/>
      <w:u w:val="single"/>
    </w:rPr>
  </w:style>
  <w:style w:type="character" w:customStyle="1" w:styleId="20">
    <w:name w:val="Заголовок 2 Знак"/>
    <w:basedOn w:val="a0"/>
    <w:link w:val="2"/>
    <w:uiPriority w:val="9"/>
    <w:rsid w:val="00C055B1"/>
    <w:rPr>
      <w:rFonts w:ascii="Arial" w:eastAsia="Arial" w:hAnsi="Arial" w:cs="Arial"/>
      <w:sz w:val="32"/>
      <w:szCs w:val="32"/>
      <w:lang w:val="en" w:eastAsia="ru-RU"/>
    </w:rPr>
  </w:style>
  <w:style w:type="character" w:customStyle="1" w:styleId="30">
    <w:name w:val="Заголовок 3 Знак"/>
    <w:basedOn w:val="a0"/>
    <w:link w:val="3"/>
    <w:uiPriority w:val="9"/>
    <w:semiHidden/>
    <w:rsid w:val="00C055B1"/>
    <w:rPr>
      <w:rFonts w:ascii="Arial" w:eastAsia="Arial" w:hAnsi="Arial" w:cs="Arial"/>
      <w:color w:val="434343"/>
      <w:sz w:val="28"/>
      <w:szCs w:val="28"/>
      <w:lang w:val="en" w:eastAsia="ru-RU"/>
    </w:rPr>
  </w:style>
  <w:style w:type="table" w:styleId="-1">
    <w:name w:val="Grid Table 1 Light"/>
    <w:basedOn w:val="a1"/>
    <w:uiPriority w:val="46"/>
    <w:rsid w:val="00C055B1"/>
    <w:pPr>
      <w:spacing w:after="0" w:line="240" w:lineRule="auto"/>
    </w:pPr>
    <w:rPr>
      <w:rFonts w:ascii="Arial" w:eastAsia="Arial" w:hAnsi="Arial" w:cs="Arial"/>
      <w:lang w:val="en"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92052">
      <w:bodyDiv w:val="1"/>
      <w:marLeft w:val="0"/>
      <w:marRight w:val="0"/>
      <w:marTop w:val="0"/>
      <w:marBottom w:val="0"/>
      <w:divBdr>
        <w:top w:val="none" w:sz="0" w:space="0" w:color="auto"/>
        <w:left w:val="none" w:sz="0" w:space="0" w:color="auto"/>
        <w:bottom w:val="none" w:sz="0" w:space="0" w:color="auto"/>
        <w:right w:val="none" w:sz="0" w:space="0" w:color="auto"/>
      </w:divBdr>
    </w:div>
    <w:div w:id="303315513">
      <w:bodyDiv w:val="1"/>
      <w:marLeft w:val="0"/>
      <w:marRight w:val="0"/>
      <w:marTop w:val="0"/>
      <w:marBottom w:val="0"/>
      <w:divBdr>
        <w:top w:val="none" w:sz="0" w:space="0" w:color="auto"/>
        <w:left w:val="none" w:sz="0" w:space="0" w:color="auto"/>
        <w:bottom w:val="none" w:sz="0" w:space="0" w:color="auto"/>
        <w:right w:val="none" w:sz="0" w:space="0" w:color="auto"/>
      </w:divBdr>
    </w:div>
    <w:div w:id="463082220">
      <w:bodyDiv w:val="1"/>
      <w:marLeft w:val="0"/>
      <w:marRight w:val="0"/>
      <w:marTop w:val="0"/>
      <w:marBottom w:val="0"/>
      <w:divBdr>
        <w:top w:val="none" w:sz="0" w:space="0" w:color="auto"/>
        <w:left w:val="none" w:sz="0" w:space="0" w:color="auto"/>
        <w:bottom w:val="none" w:sz="0" w:space="0" w:color="auto"/>
        <w:right w:val="none" w:sz="0" w:space="0" w:color="auto"/>
      </w:divBdr>
    </w:div>
    <w:div w:id="869688328">
      <w:bodyDiv w:val="1"/>
      <w:marLeft w:val="0"/>
      <w:marRight w:val="0"/>
      <w:marTop w:val="0"/>
      <w:marBottom w:val="0"/>
      <w:divBdr>
        <w:top w:val="none" w:sz="0" w:space="0" w:color="auto"/>
        <w:left w:val="none" w:sz="0" w:space="0" w:color="auto"/>
        <w:bottom w:val="none" w:sz="0" w:space="0" w:color="auto"/>
        <w:right w:val="none" w:sz="0" w:space="0" w:color="auto"/>
      </w:divBdr>
    </w:div>
    <w:div w:id="1308167625">
      <w:bodyDiv w:val="1"/>
      <w:marLeft w:val="0"/>
      <w:marRight w:val="0"/>
      <w:marTop w:val="0"/>
      <w:marBottom w:val="0"/>
      <w:divBdr>
        <w:top w:val="none" w:sz="0" w:space="0" w:color="auto"/>
        <w:left w:val="none" w:sz="0" w:space="0" w:color="auto"/>
        <w:bottom w:val="none" w:sz="0" w:space="0" w:color="auto"/>
        <w:right w:val="none" w:sz="0" w:space="0" w:color="auto"/>
      </w:divBdr>
    </w:div>
    <w:div w:id="1909805984">
      <w:bodyDiv w:val="1"/>
      <w:marLeft w:val="0"/>
      <w:marRight w:val="0"/>
      <w:marTop w:val="0"/>
      <w:marBottom w:val="0"/>
      <w:divBdr>
        <w:top w:val="none" w:sz="0" w:space="0" w:color="auto"/>
        <w:left w:val="none" w:sz="0" w:space="0" w:color="auto"/>
        <w:bottom w:val="none" w:sz="0" w:space="0" w:color="auto"/>
        <w:right w:val="none" w:sz="0" w:space="0" w:color="auto"/>
      </w:divBdr>
    </w:div>
    <w:div w:id="20750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ing.hh.ru/history/rating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ing.hh.ru/methodolo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7817-B043-41C0-A668-720E855C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HH</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Джабаров Александр</dc:creator>
  <cp:keywords/>
  <dc:description/>
  <cp:lastModifiedBy>Елизавета Илюшина</cp:lastModifiedBy>
  <cp:revision>3</cp:revision>
  <dcterms:created xsi:type="dcterms:W3CDTF">2023-01-30T10:59:00Z</dcterms:created>
  <dcterms:modified xsi:type="dcterms:W3CDTF">2023-02-01T01:04:00Z</dcterms:modified>
</cp:coreProperties>
</file>